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25" w:rsidRDefault="005E2F25">
      <w:bookmarkStart w:id="0" w:name="_GoBack"/>
      <w:bookmarkEnd w:id="0"/>
    </w:p>
    <w:p w:rsidR="005E2F25" w:rsidRDefault="005E2F25"/>
    <w:p w:rsidR="005E2F25" w:rsidRDefault="00F16B66" w:rsidP="00494EE9">
      <w:pPr>
        <w:pStyle w:val="Titolo"/>
        <w:ind w:firstLine="0"/>
        <w:jc w:val="both"/>
      </w:pPr>
      <w:r>
        <w:t>AFFIDAMENTO</w:t>
      </w:r>
      <w:r w:rsidR="00494EE9">
        <w:t xml:space="preserve"> DEL </w:t>
      </w:r>
      <w:r>
        <w:t>SERVIZIO DI ASSISTENZA SISTEMISTICA</w:t>
      </w:r>
      <w:r w:rsidR="00494EE9">
        <w:t xml:space="preserve"> PER LA </w:t>
      </w:r>
      <w:r>
        <w:t>DIREZIONE</w:t>
      </w:r>
      <w:r w:rsidR="00494EE9">
        <w:t xml:space="preserve"> GENERALE</w:t>
      </w:r>
      <w:r>
        <w:t xml:space="preserve"> E </w:t>
      </w:r>
      <w:r w:rsidR="00494EE9">
        <w:t xml:space="preserve">PER LE SEDI TERRITORIALI </w:t>
      </w:r>
      <w:r>
        <w:t xml:space="preserve"> ARPAM</w:t>
      </w:r>
    </w:p>
    <w:p w:rsidR="005E2F25" w:rsidRDefault="005E2F25" w:rsidP="00494EE9">
      <w:pPr>
        <w:jc w:val="both"/>
      </w:pPr>
    </w:p>
    <w:p w:rsidR="005E2F25" w:rsidRDefault="00F16B66">
      <w:pPr>
        <w:pStyle w:val="Sottotitolo"/>
      </w:pPr>
      <w:r>
        <w:t>CAPITOLATO TECNICO</w:t>
      </w:r>
      <w:r w:rsidR="00C552ED">
        <w:t xml:space="preserve"> – Allegato B</w:t>
      </w:r>
    </w:p>
    <w:p w:rsidR="005E2F25" w:rsidRDefault="005E2F25"/>
    <w:p w:rsidR="005E2F25" w:rsidRDefault="005E2F25"/>
    <w:p w:rsidR="005E2F25" w:rsidRDefault="00F16B66" w:rsidP="00494EE9">
      <w:pPr>
        <w:jc w:val="both"/>
      </w:pPr>
      <w:r>
        <w:t xml:space="preserve">Il presente Capitolato Tecnico disciplina, </w:t>
      </w:r>
      <w:r w:rsidR="001C11F4">
        <w:t>in relazione a</w:t>
      </w:r>
      <w:r>
        <w:t xml:space="preserve">gli aspetti tecnici, </w:t>
      </w:r>
      <w:r w:rsidR="001C11F4">
        <w:t>il</w:t>
      </w:r>
      <w:r>
        <w:t xml:space="preserve"> servizio di assistenza sistemistica per l’Agenzia Regionale per la Protezione Ambientale Marche, </w:t>
      </w:r>
      <w:r w:rsidR="00494EE9">
        <w:t>di</w:t>
      </w:r>
      <w:r>
        <w:t xml:space="preserve"> seguito </w:t>
      </w:r>
      <w:r w:rsidR="00E3715E">
        <w:t>“</w:t>
      </w:r>
      <w:r>
        <w:t>ARPAM</w:t>
      </w:r>
      <w:r w:rsidR="00E3715E">
        <w:t>”</w:t>
      </w:r>
      <w:r>
        <w:t>.</w:t>
      </w:r>
    </w:p>
    <w:p w:rsidR="005E2F25" w:rsidRDefault="00F16B66" w:rsidP="00494EE9">
      <w:pPr>
        <w:jc w:val="both"/>
      </w:pPr>
      <w:r>
        <w:t xml:space="preserve">Vengono </w:t>
      </w:r>
      <w:r w:rsidR="001C11F4">
        <w:t>di seguito</w:t>
      </w:r>
      <w:r>
        <w:t xml:space="preserve"> riportat</w:t>
      </w:r>
      <w:r w:rsidR="00FB4E1B">
        <w:t>i</w:t>
      </w:r>
      <w:r>
        <w:t xml:space="preserve"> </w:t>
      </w:r>
      <w:r w:rsidR="00FB4E1B">
        <w:t xml:space="preserve">i requisiti strutturali, </w:t>
      </w:r>
      <w:r>
        <w:t>funzionali ed operativ</w:t>
      </w:r>
      <w:r w:rsidR="00FB4E1B">
        <w:t>i</w:t>
      </w:r>
      <w:r>
        <w:t xml:space="preserve"> minim</w:t>
      </w:r>
      <w:r w:rsidR="00FB4E1B">
        <w:t>i</w:t>
      </w:r>
      <w:r>
        <w:t xml:space="preserve"> a cui deve necessariamente rispondere il fornitore del servizio</w:t>
      </w:r>
      <w:r w:rsidR="00FB4E1B">
        <w:t xml:space="preserve"> di assistenza sistemistica, </w:t>
      </w:r>
      <w:r w:rsidR="00E3715E">
        <w:t>di seguito “</w:t>
      </w:r>
      <w:r w:rsidR="00FB4E1B">
        <w:t>fornitore</w:t>
      </w:r>
      <w:r w:rsidR="00E3715E">
        <w:t>”</w:t>
      </w:r>
      <w:r>
        <w:t>.</w:t>
      </w:r>
    </w:p>
    <w:p w:rsidR="005E2F25" w:rsidRDefault="005E2F25"/>
    <w:sdt>
      <w:sdtPr>
        <w:rPr>
          <w:b w:val="0"/>
          <w:bCs w:val="0"/>
          <w:sz w:val="22"/>
          <w:szCs w:val="24"/>
        </w:rPr>
        <w:id w:val="301893880"/>
        <w:docPartObj>
          <w:docPartGallery w:val="Table of Contents"/>
          <w:docPartUnique/>
        </w:docPartObj>
      </w:sdtPr>
      <w:sdtEndPr/>
      <w:sdtContent>
        <w:p w:rsidR="005E2F25" w:rsidRDefault="00F16B66">
          <w:pPr>
            <w:pStyle w:val="Titoloindicefonti"/>
          </w:pPr>
          <w:r w:rsidRPr="004F6ED0">
            <w:rPr>
              <w:sz w:val="28"/>
              <w:szCs w:val="28"/>
            </w:rPr>
            <w:t>Indice</w:t>
          </w:r>
        </w:p>
        <w:p w:rsidR="00606C17" w:rsidRDefault="00022517">
          <w:pPr>
            <w:pStyle w:val="Sommario1"/>
            <w:tabs>
              <w:tab w:val="left" w:pos="660"/>
            </w:tabs>
            <w:rPr>
              <w:rFonts w:asciiTheme="minorHAnsi" w:eastAsiaTheme="minorEastAsia" w:hAnsiTheme="minorHAnsi" w:cstheme="minorBidi"/>
              <w:noProof/>
              <w:kern w:val="0"/>
              <w:szCs w:val="22"/>
              <w:lang w:eastAsia="it-IT" w:bidi="ar-SA"/>
            </w:rPr>
          </w:pPr>
          <w:r>
            <w:fldChar w:fldCharType="begin"/>
          </w:r>
          <w:r w:rsidR="00F16B66">
            <w:rPr>
              <w:rStyle w:val="Saltoaindice"/>
            </w:rPr>
            <w:instrText>TOC \f \o "1-2" \h</w:instrText>
          </w:r>
          <w:r>
            <w:rPr>
              <w:rStyle w:val="Saltoaindice"/>
            </w:rPr>
            <w:fldChar w:fldCharType="separate"/>
          </w:r>
          <w:hyperlink w:anchor="_Toc44054123" w:history="1">
            <w:r w:rsidR="00606C17" w:rsidRPr="00FD728B">
              <w:rPr>
                <w:rStyle w:val="Collegamentoipertestuale"/>
                <w:noProof/>
              </w:rPr>
              <w:t>1</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Descrizione dell’architettura informatica ARPAM</w:t>
            </w:r>
            <w:r w:rsidR="00606C17">
              <w:rPr>
                <w:noProof/>
              </w:rPr>
              <w:tab/>
            </w:r>
            <w:r>
              <w:rPr>
                <w:noProof/>
              </w:rPr>
              <w:fldChar w:fldCharType="begin"/>
            </w:r>
            <w:r w:rsidR="00606C17">
              <w:rPr>
                <w:noProof/>
              </w:rPr>
              <w:instrText xml:space="preserve"> PAGEREF _Toc44054123 \h </w:instrText>
            </w:r>
            <w:r>
              <w:rPr>
                <w:noProof/>
              </w:rPr>
            </w:r>
            <w:r>
              <w:rPr>
                <w:noProof/>
              </w:rPr>
              <w:fldChar w:fldCharType="separate"/>
            </w:r>
            <w:r w:rsidR="00606C17">
              <w:rPr>
                <w:noProof/>
              </w:rPr>
              <w:t>1</w:t>
            </w:r>
            <w:r>
              <w:rPr>
                <w:noProof/>
              </w:rPr>
              <w:fldChar w:fldCharType="end"/>
            </w:r>
          </w:hyperlink>
        </w:p>
        <w:p w:rsidR="00606C17" w:rsidRDefault="00E40151">
          <w:pPr>
            <w:pStyle w:val="Sommario1"/>
            <w:tabs>
              <w:tab w:val="left" w:pos="660"/>
            </w:tabs>
            <w:rPr>
              <w:rFonts w:asciiTheme="minorHAnsi" w:eastAsiaTheme="minorEastAsia" w:hAnsiTheme="minorHAnsi" w:cstheme="minorBidi"/>
              <w:noProof/>
              <w:kern w:val="0"/>
              <w:szCs w:val="22"/>
              <w:lang w:eastAsia="it-IT" w:bidi="ar-SA"/>
            </w:rPr>
          </w:pPr>
          <w:hyperlink w:anchor="_Toc44054124" w:history="1">
            <w:r w:rsidR="00606C17" w:rsidRPr="00FD728B">
              <w:rPr>
                <w:rStyle w:val="Collegamentoipertestuale"/>
                <w:noProof/>
              </w:rPr>
              <w:t>2</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Servizi richiesti</w:t>
            </w:r>
            <w:r w:rsidR="00606C17">
              <w:rPr>
                <w:noProof/>
              </w:rPr>
              <w:tab/>
            </w:r>
            <w:r w:rsidR="00022517">
              <w:rPr>
                <w:noProof/>
              </w:rPr>
              <w:fldChar w:fldCharType="begin"/>
            </w:r>
            <w:r w:rsidR="00606C17">
              <w:rPr>
                <w:noProof/>
              </w:rPr>
              <w:instrText xml:space="preserve"> PAGEREF _Toc44054124 \h </w:instrText>
            </w:r>
            <w:r w:rsidR="00022517">
              <w:rPr>
                <w:noProof/>
              </w:rPr>
            </w:r>
            <w:r w:rsidR="00022517">
              <w:rPr>
                <w:noProof/>
              </w:rPr>
              <w:fldChar w:fldCharType="separate"/>
            </w:r>
            <w:r w:rsidR="00606C17">
              <w:rPr>
                <w:noProof/>
              </w:rPr>
              <w:t>2</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25" w:history="1">
            <w:r w:rsidR="00606C17" w:rsidRPr="00FD728B">
              <w:rPr>
                <w:rStyle w:val="Collegamentoipertestuale"/>
                <w:noProof/>
              </w:rPr>
              <w:t>2.1</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Servizi di virtualizzazione</w:t>
            </w:r>
            <w:r w:rsidR="00606C17">
              <w:rPr>
                <w:noProof/>
              </w:rPr>
              <w:tab/>
            </w:r>
            <w:r w:rsidR="003E4028">
              <w:rPr>
                <w:noProof/>
              </w:rPr>
              <w:t>…</w:t>
            </w:r>
            <w:r w:rsidR="00022517">
              <w:rPr>
                <w:noProof/>
              </w:rPr>
              <w:fldChar w:fldCharType="begin"/>
            </w:r>
            <w:r w:rsidR="00606C17">
              <w:rPr>
                <w:noProof/>
              </w:rPr>
              <w:instrText xml:space="preserve"> PAGEREF _Toc44054125 \h </w:instrText>
            </w:r>
            <w:r w:rsidR="00022517">
              <w:rPr>
                <w:noProof/>
              </w:rPr>
            </w:r>
            <w:r w:rsidR="00022517">
              <w:rPr>
                <w:noProof/>
              </w:rPr>
              <w:fldChar w:fldCharType="separate"/>
            </w:r>
            <w:r w:rsidR="00606C17">
              <w:rPr>
                <w:noProof/>
              </w:rPr>
              <w:t>2</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26" w:history="1">
            <w:r w:rsidR="00606C17" w:rsidRPr="00FD728B">
              <w:rPr>
                <w:rStyle w:val="Collegamentoipertestuale"/>
                <w:noProof/>
              </w:rPr>
              <w:t>2.2</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Sistemi operativi</w:t>
            </w:r>
            <w:r w:rsidR="00606C17">
              <w:rPr>
                <w:noProof/>
              </w:rPr>
              <w:tab/>
            </w:r>
            <w:r w:rsidR="00022517">
              <w:rPr>
                <w:noProof/>
              </w:rPr>
              <w:fldChar w:fldCharType="begin"/>
            </w:r>
            <w:r w:rsidR="00606C17">
              <w:rPr>
                <w:noProof/>
              </w:rPr>
              <w:instrText xml:space="preserve"> PAGEREF _Toc44054126 \h </w:instrText>
            </w:r>
            <w:r w:rsidR="00022517">
              <w:rPr>
                <w:noProof/>
              </w:rPr>
            </w:r>
            <w:r w:rsidR="00022517">
              <w:rPr>
                <w:noProof/>
              </w:rPr>
              <w:fldChar w:fldCharType="separate"/>
            </w:r>
            <w:r w:rsidR="00606C17">
              <w:rPr>
                <w:noProof/>
              </w:rPr>
              <w:t>2</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27" w:history="1">
            <w:r w:rsidR="00606C17" w:rsidRPr="00FD728B">
              <w:rPr>
                <w:rStyle w:val="Collegamentoipertestuale"/>
                <w:noProof/>
              </w:rPr>
              <w:t>2.3</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Sistemi di database</w:t>
            </w:r>
            <w:r w:rsidR="00606C17">
              <w:rPr>
                <w:noProof/>
              </w:rPr>
              <w:tab/>
            </w:r>
            <w:r w:rsidR="00022517">
              <w:rPr>
                <w:noProof/>
              </w:rPr>
              <w:fldChar w:fldCharType="begin"/>
            </w:r>
            <w:r w:rsidR="00606C17">
              <w:rPr>
                <w:noProof/>
              </w:rPr>
              <w:instrText xml:space="preserve"> PAGEREF _Toc44054127 \h </w:instrText>
            </w:r>
            <w:r w:rsidR="00022517">
              <w:rPr>
                <w:noProof/>
              </w:rPr>
            </w:r>
            <w:r w:rsidR="00022517">
              <w:rPr>
                <w:noProof/>
              </w:rPr>
              <w:fldChar w:fldCharType="separate"/>
            </w:r>
            <w:r w:rsidR="00606C17">
              <w:rPr>
                <w:noProof/>
              </w:rPr>
              <w:t>3</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28" w:history="1">
            <w:r w:rsidR="00606C17" w:rsidRPr="00FD728B">
              <w:rPr>
                <w:rStyle w:val="Collegamentoipertestuale"/>
                <w:noProof/>
              </w:rPr>
              <w:t>2.4</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Strumenti di sicurezza informatica</w:t>
            </w:r>
            <w:r w:rsidR="00606C17">
              <w:rPr>
                <w:noProof/>
              </w:rPr>
              <w:tab/>
            </w:r>
            <w:r w:rsidR="00022517">
              <w:rPr>
                <w:noProof/>
              </w:rPr>
              <w:fldChar w:fldCharType="begin"/>
            </w:r>
            <w:r w:rsidR="00606C17">
              <w:rPr>
                <w:noProof/>
              </w:rPr>
              <w:instrText xml:space="preserve"> PAGEREF _Toc44054128 \h </w:instrText>
            </w:r>
            <w:r w:rsidR="00022517">
              <w:rPr>
                <w:noProof/>
              </w:rPr>
            </w:r>
            <w:r w:rsidR="00022517">
              <w:rPr>
                <w:noProof/>
              </w:rPr>
              <w:fldChar w:fldCharType="separate"/>
            </w:r>
            <w:r w:rsidR="00606C17">
              <w:rPr>
                <w:noProof/>
              </w:rPr>
              <w:t>3</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29" w:history="1">
            <w:r w:rsidR="00606C17" w:rsidRPr="00FD728B">
              <w:rPr>
                <w:rStyle w:val="Collegamentoipertestuale"/>
                <w:noProof/>
              </w:rPr>
              <w:t>2.5</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Servizi di posta elettronica (e-mail)</w:t>
            </w:r>
            <w:r w:rsidR="00606C17">
              <w:rPr>
                <w:noProof/>
              </w:rPr>
              <w:tab/>
            </w:r>
            <w:r w:rsidR="00022517">
              <w:rPr>
                <w:noProof/>
              </w:rPr>
              <w:fldChar w:fldCharType="begin"/>
            </w:r>
            <w:r w:rsidR="00606C17">
              <w:rPr>
                <w:noProof/>
              </w:rPr>
              <w:instrText xml:space="preserve"> PAGEREF _Toc44054129 \h </w:instrText>
            </w:r>
            <w:r w:rsidR="00022517">
              <w:rPr>
                <w:noProof/>
              </w:rPr>
            </w:r>
            <w:r w:rsidR="00022517">
              <w:rPr>
                <w:noProof/>
              </w:rPr>
              <w:fldChar w:fldCharType="separate"/>
            </w:r>
            <w:r w:rsidR="00606C17">
              <w:rPr>
                <w:noProof/>
              </w:rPr>
              <w:t>4</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30" w:history="1">
            <w:r w:rsidR="00606C17" w:rsidRPr="00FD728B">
              <w:rPr>
                <w:rStyle w:val="Collegamentoipertestuale"/>
                <w:noProof/>
              </w:rPr>
              <w:t>2.6</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Strumenti di backup</w:t>
            </w:r>
            <w:r w:rsidR="00606C17">
              <w:rPr>
                <w:noProof/>
              </w:rPr>
              <w:tab/>
            </w:r>
            <w:r w:rsidR="00022517">
              <w:rPr>
                <w:noProof/>
              </w:rPr>
              <w:fldChar w:fldCharType="begin"/>
            </w:r>
            <w:r w:rsidR="00606C17">
              <w:rPr>
                <w:noProof/>
              </w:rPr>
              <w:instrText xml:space="preserve"> PAGEREF _Toc44054130 \h </w:instrText>
            </w:r>
            <w:r w:rsidR="00022517">
              <w:rPr>
                <w:noProof/>
              </w:rPr>
            </w:r>
            <w:r w:rsidR="00022517">
              <w:rPr>
                <w:noProof/>
              </w:rPr>
              <w:fldChar w:fldCharType="separate"/>
            </w:r>
            <w:r w:rsidR="00606C17">
              <w:rPr>
                <w:noProof/>
              </w:rPr>
              <w:t>4</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31" w:history="1">
            <w:r w:rsidR="00606C17" w:rsidRPr="00FD728B">
              <w:rPr>
                <w:rStyle w:val="Collegamentoipertestuale"/>
                <w:noProof/>
              </w:rPr>
              <w:t>2.7</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Internetworking</w:t>
            </w:r>
            <w:r w:rsidR="00606C17">
              <w:rPr>
                <w:noProof/>
              </w:rPr>
              <w:tab/>
            </w:r>
            <w:r w:rsidR="00022517">
              <w:rPr>
                <w:noProof/>
              </w:rPr>
              <w:fldChar w:fldCharType="begin"/>
            </w:r>
            <w:r w:rsidR="00606C17">
              <w:rPr>
                <w:noProof/>
              </w:rPr>
              <w:instrText xml:space="preserve"> PAGEREF _Toc44054131 \h </w:instrText>
            </w:r>
            <w:r w:rsidR="00022517">
              <w:rPr>
                <w:noProof/>
              </w:rPr>
            </w:r>
            <w:r w:rsidR="00022517">
              <w:rPr>
                <w:noProof/>
              </w:rPr>
              <w:fldChar w:fldCharType="separate"/>
            </w:r>
            <w:r w:rsidR="00606C17">
              <w:rPr>
                <w:noProof/>
              </w:rPr>
              <w:t>4</w:t>
            </w:r>
            <w:r w:rsidR="00022517">
              <w:rPr>
                <w:noProof/>
              </w:rPr>
              <w:fldChar w:fldCharType="end"/>
            </w:r>
          </w:hyperlink>
        </w:p>
        <w:p w:rsidR="00606C17" w:rsidRDefault="00E40151">
          <w:pPr>
            <w:pStyle w:val="Sommario1"/>
            <w:tabs>
              <w:tab w:val="left" w:pos="660"/>
            </w:tabs>
            <w:rPr>
              <w:rFonts w:asciiTheme="minorHAnsi" w:eastAsiaTheme="minorEastAsia" w:hAnsiTheme="minorHAnsi" w:cstheme="minorBidi"/>
              <w:noProof/>
              <w:kern w:val="0"/>
              <w:szCs w:val="22"/>
              <w:lang w:eastAsia="it-IT" w:bidi="ar-SA"/>
            </w:rPr>
          </w:pPr>
          <w:hyperlink w:anchor="_Toc44054132" w:history="1">
            <w:r w:rsidR="00606C17" w:rsidRPr="00FD728B">
              <w:rPr>
                <w:rStyle w:val="Collegamentoipertestuale"/>
                <w:noProof/>
              </w:rPr>
              <w:t>3</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Modalità di intervento</w:t>
            </w:r>
            <w:r w:rsidR="00606C17">
              <w:rPr>
                <w:noProof/>
              </w:rPr>
              <w:tab/>
            </w:r>
            <w:r w:rsidR="00022517">
              <w:rPr>
                <w:noProof/>
              </w:rPr>
              <w:fldChar w:fldCharType="begin"/>
            </w:r>
            <w:r w:rsidR="00606C17">
              <w:rPr>
                <w:noProof/>
              </w:rPr>
              <w:instrText xml:space="preserve"> PAGEREF _Toc44054132 \h </w:instrText>
            </w:r>
            <w:r w:rsidR="00022517">
              <w:rPr>
                <w:noProof/>
              </w:rPr>
            </w:r>
            <w:r w:rsidR="00022517">
              <w:rPr>
                <w:noProof/>
              </w:rPr>
              <w:fldChar w:fldCharType="separate"/>
            </w:r>
            <w:r w:rsidR="00606C17">
              <w:rPr>
                <w:noProof/>
              </w:rPr>
              <w:t>5</w:t>
            </w:r>
            <w:r w:rsidR="00022517">
              <w:rPr>
                <w:noProof/>
              </w:rPr>
              <w:fldChar w:fldCharType="end"/>
            </w:r>
          </w:hyperlink>
        </w:p>
        <w:p w:rsidR="00606C17" w:rsidRDefault="00E40151">
          <w:pPr>
            <w:pStyle w:val="Sommario1"/>
            <w:tabs>
              <w:tab w:val="left" w:pos="660"/>
            </w:tabs>
            <w:rPr>
              <w:rFonts w:asciiTheme="minorHAnsi" w:eastAsiaTheme="minorEastAsia" w:hAnsiTheme="minorHAnsi" w:cstheme="minorBidi"/>
              <w:noProof/>
              <w:kern w:val="0"/>
              <w:szCs w:val="22"/>
              <w:lang w:eastAsia="it-IT" w:bidi="ar-SA"/>
            </w:rPr>
          </w:pPr>
          <w:hyperlink w:anchor="_Toc44054133" w:history="1">
            <w:r w:rsidR="00606C17" w:rsidRPr="00FD728B">
              <w:rPr>
                <w:rStyle w:val="Collegamentoipertestuale"/>
                <w:noProof/>
              </w:rPr>
              <w:t>4</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Attività sul territorio</w:t>
            </w:r>
            <w:r w:rsidR="00606C17">
              <w:rPr>
                <w:noProof/>
              </w:rPr>
              <w:tab/>
            </w:r>
            <w:r w:rsidR="00022517">
              <w:rPr>
                <w:noProof/>
              </w:rPr>
              <w:fldChar w:fldCharType="begin"/>
            </w:r>
            <w:r w:rsidR="00606C17">
              <w:rPr>
                <w:noProof/>
              </w:rPr>
              <w:instrText xml:space="preserve"> PAGEREF _Toc44054133 \h </w:instrText>
            </w:r>
            <w:r w:rsidR="00022517">
              <w:rPr>
                <w:noProof/>
              </w:rPr>
            </w:r>
            <w:r w:rsidR="00022517">
              <w:rPr>
                <w:noProof/>
              </w:rPr>
              <w:fldChar w:fldCharType="separate"/>
            </w:r>
            <w:r w:rsidR="00606C17">
              <w:rPr>
                <w:noProof/>
              </w:rPr>
              <w:t>5</w:t>
            </w:r>
            <w:r w:rsidR="00022517">
              <w:rPr>
                <w:noProof/>
              </w:rPr>
              <w:fldChar w:fldCharType="end"/>
            </w:r>
          </w:hyperlink>
        </w:p>
        <w:p w:rsidR="00606C17" w:rsidRDefault="00E40151">
          <w:pPr>
            <w:pStyle w:val="Sommario1"/>
            <w:tabs>
              <w:tab w:val="left" w:pos="660"/>
            </w:tabs>
            <w:rPr>
              <w:rFonts w:asciiTheme="minorHAnsi" w:eastAsiaTheme="minorEastAsia" w:hAnsiTheme="minorHAnsi" w:cstheme="minorBidi"/>
              <w:noProof/>
              <w:kern w:val="0"/>
              <w:szCs w:val="22"/>
              <w:lang w:eastAsia="it-IT" w:bidi="ar-SA"/>
            </w:rPr>
          </w:pPr>
          <w:hyperlink w:anchor="_Toc44054134" w:history="1">
            <w:r w:rsidR="00606C17" w:rsidRPr="00FD728B">
              <w:rPr>
                <w:rStyle w:val="Collegamentoipertestuale"/>
                <w:noProof/>
              </w:rPr>
              <w:t>5</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Service Level Agreement (SLA)</w:t>
            </w:r>
            <w:r w:rsidR="00606C17">
              <w:rPr>
                <w:noProof/>
              </w:rPr>
              <w:tab/>
            </w:r>
            <w:r w:rsidR="00022517">
              <w:rPr>
                <w:noProof/>
              </w:rPr>
              <w:fldChar w:fldCharType="begin"/>
            </w:r>
            <w:r w:rsidR="00606C17">
              <w:rPr>
                <w:noProof/>
              </w:rPr>
              <w:instrText xml:space="preserve"> PAGEREF _Toc44054134 \h </w:instrText>
            </w:r>
            <w:r w:rsidR="00022517">
              <w:rPr>
                <w:noProof/>
              </w:rPr>
            </w:r>
            <w:r w:rsidR="00022517">
              <w:rPr>
                <w:noProof/>
              </w:rPr>
              <w:fldChar w:fldCharType="separate"/>
            </w:r>
            <w:r w:rsidR="00606C17">
              <w:rPr>
                <w:noProof/>
              </w:rPr>
              <w:t>5</w:t>
            </w:r>
            <w:r w:rsidR="00022517">
              <w:rPr>
                <w:noProof/>
              </w:rPr>
              <w:fldChar w:fldCharType="end"/>
            </w:r>
          </w:hyperlink>
        </w:p>
        <w:p w:rsidR="00606C17" w:rsidRDefault="00E40151">
          <w:pPr>
            <w:pStyle w:val="Sommario2"/>
            <w:tabs>
              <w:tab w:val="left" w:pos="1320"/>
            </w:tabs>
            <w:rPr>
              <w:rFonts w:asciiTheme="minorHAnsi" w:eastAsiaTheme="minorEastAsia" w:hAnsiTheme="minorHAnsi" w:cstheme="minorBidi"/>
              <w:noProof/>
              <w:kern w:val="0"/>
              <w:szCs w:val="22"/>
              <w:lang w:eastAsia="it-IT" w:bidi="ar-SA"/>
            </w:rPr>
          </w:pPr>
          <w:hyperlink w:anchor="_Toc44054135" w:history="1">
            <w:r w:rsidR="00606C17" w:rsidRPr="00FD728B">
              <w:rPr>
                <w:rStyle w:val="Collegamentoipertestuale"/>
                <w:noProof/>
              </w:rPr>
              <w:t>5.1</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Escalation</w:t>
            </w:r>
            <w:r w:rsidR="00606C17">
              <w:rPr>
                <w:noProof/>
              </w:rPr>
              <w:tab/>
            </w:r>
            <w:r w:rsidR="00022517">
              <w:rPr>
                <w:noProof/>
              </w:rPr>
              <w:fldChar w:fldCharType="begin"/>
            </w:r>
            <w:r w:rsidR="00606C17">
              <w:rPr>
                <w:noProof/>
              </w:rPr>
              <w:instrText xml:space="preserve"> PAGEREF _Toc44054135 \h </w:instrText>
            </w:r>
            <w:r w:rsidR="00022517">
              <w:rPr>
                <w:noProof/>
              </w:rPr>
            </w:r>
            <w:r w:rsidR="00022517">
              <w:rPr>
                <w:noProof/>
              </w:rPr>
              <w:fldChar w:fldCharType="separate"/>
            </w:r>
            <w:r w:rsidR="00606C17">
              <w:rPr>
                <w:noProof/>
              </w:rPr>
              <w:t>6</w:t>
            </w:r>
            <w:r w:rsidR="00022517">
              <w:rPr>
                <w:noProof/>
              </w:rPr>
              <w:fldChar w:fldCharType="end"/>
            </w:r>
          </w:hyperlink>
        </w:p>
        <w:p w:rsidR="00606C17" w:rsidRDefault="00E40151">
          <w:pPr>
            <w:pStyle w:val="Sommario1"/>
            <w:tabs>
              <w:tab w:val="left" w:pos="660"/>
            </w:tabs>
            <w:rPr>
              <w:rFonts w:asciiTheme="minorHAnsi" w:eastAsiaTheme="minorEastAsia" w:hAnsiTheme="minorHAnsi" w:cstheme="minorBidi"/>
              <w:noProof/>
              <w:kern w:val="0"/>
              <w:szCs w:val="22"/>
              <w:lang w:eastAsia="it-IT" w:bidi="ar-SA"/>
            </w:rPr>
          </w:pPr>
          <w:hyperlink w:anchor="_Toc44054136" w:history="1">
            <w:r w:rsidR="00606C17" w:rsidRPr="00FD728B">
              <w:rPr>
                <w:rStyle w:val="Collegamentoipertestuale"/>
                <w:noProof/>
              </w:rPr>
              <w:t>6</w:t>
            </w:r>
            <w:r w:rsidR="00606C17">
              <w:rPr>
                <w:rFonts w:asciiTheme="minorHAnsi" w:eastAsiaTheme="minorEastAsia" w:hAnsiTheme="minorHAnsi" w:cstheme="minorBidi"/>
                <w:noProof/>
                <w:kern w:val="0"/>
                <w:szCs w:val="22"/>
                <w:lang w:eastAsia="it-IT" w:bidi="ar-SA"/>
              </w:rPr>
              <w:tab/>
            </w:r>
            <w:r w:rsidR="00606C17" w:rsidRPr="00FD728B">
              <w:rPr>
                <w:rStyle w:val="Collegamentoipertestuale"/>
                <w:noProof/>
              </w:rPr>
              <w:t>Certificazioni di affidabilità</w:t>
            </w:r>
            <w:r w:rsidR="00606C17">
              <w:rPr>
                <w:noProof/>
              </w:rPr>
              <w:tab/>
            </w:r>
            <w:r w:rsidR="00022517">
              <w:rPr>
                <w:noProof/>
              </w:rPr>
              <w:fldChar w:fldCharType="begin"/>
            </w:r>
            <w:r w:rsidR="00606C17">
              <w:rPr>
                <w:noProof/>
              </w:rPr>
              <w:instrText xml:space="preserve"> PAGEREF _Toc44054136 \h </w:instrText>
            </w:r>
            <w:r w:rsidR="00022517">
              <w:rPr>
                <w:noProof/>
              </w:rPr>
            </w:r>
            <w:r w:rsidR="00022517">
              <w:rPr>
                <w:noProof/>
              </w:rPr>
              <w:fldChar w:fldCharType="separate"/>
            </w:r>
            <w:r w:rsidR="00606C17">
              <w:rPr>
                <w:noProof/>
              </w:rPr>
              <w:t>6</w:t>
            </w:r>
            <w:r w:rsidR="00022517">
              <w:rPr>
                <w:noProof/>
              </w:rPr>
              <w:fldChar w:fldCharType="end"/>
            </w:r>
          </w:hyperlink>
        </w:p>
        <w:p w:rsidR="005E2F25" w:rsidRDefault="00022517">
          <w:pPr>
            <w:pStyle w:val="Sommario1"/>
          </w:pPr>
          <w:r>
            <w:rPr>
              <w:rStyle w:val="Saltoaindice"/>
            </w:rPr>
            <w:fldChar w:fldCharType="end"/>
          </w:r>
        </w:p>
      </w:sdtContent>
    </w:sdt>
    <w:p w:rsidR="005E2F25" w:rsidRDefault="005E2F25"/>
    <w:p w:rsidR="005E2F25" w:rsidRDefault="00F16B66">
      <w:pPr>
        <w:pStyle w:val="Titolo1"/>
      </w:pPr>
      <w:bookmarkStart w:id="1" w:name="_Toc44054123"/>
      <w:r>
        <w:t>Descrizione dell’architettura informatica ARPAM</w:t>
      </w:r>
      <w:bookmarkEnd w:id="1"/>
    </w:p>
    <w:p w:rsidR="005E2F25" w:rsidRDefault="00F16B66" w:rsidP="00D6251A">
      <w:pPr>
        <w:jc w:val="both"/>
      </w:pPr>
      <w:r>
        <w:t xml:space="preserve">L'informatica dell'ARPAM è dislocata </w:t>
      </w:r>
      <w:r w:rsidR="00D6251A">
        <w:t>in</w:t>
      </w:r>
      <w:r>
        <w:t xml:space="preserve"> 7 (sette) sedi territoriali</w:t>
      </w:r>
      <w:r w:rsidR="00D6251A">
        <w:t xml:space="preserve">, in relazione alle quali </w:t>
      </w:r>
      <w:r>
        <w:t>il fornitore</w:t>
      </w:r>
      <w:r w:rsidR="009210C0">
        <w:t xml:space="preserve"> </w:t>
      </w:r>
      <w:r>
        <w:t>dovrà garantire pari condizioni di assistenza</w:t>
      </w:r>
      <w:r w:rsidR="009210C0">
        <w:t xml:space="preserve"> per i servizi oggetto di questo capitolato tecnico</w:t>
      </w:r>
      <w:r>
        <w:t>.</w:t>
      </w:r>
    </w:p>
    <w:p w:rsidR="005E2F25" w:rsidRDefault="005E2F25" w:rsidP="00D6251A">
      <w:pPr>
        <w:jc w:val="both"/>
      </w:pPr>
    </w:p>
    <w:p w:rsidR="005E2F25" w:rsidRDefault="00F16B66" w:rsidP="00D6251A">
      <w:pPr>
        <w:jc w:val="both"/>
      </w:pPr>
      <w:r>
        <w:t xml:space="preserve">L’elenco </w:t>
      </w:r>
      <w:r w:rsidR="009210C0">
        <w:t xml:space="preserve">delle sedi e delle infrastrutture </w:t>
      </w:r>
      <w:r w:rsidR="00621FA2">
        <w:t>sotto riportato ha valore</w:t>
      </w:r>
      <w:r>
        <w:t xml:space="preserve"> indicativo</w:t>
      </w:r>
      <w:r w:rsidR="00621FA2">
        <w:t xml:space="preserve">; ARPAM </w:t>
      </w:r>
      <w:r w:rsidR="00AA0271">
        <w:t xml:space="preserve"> si riserva il diritto di modificarne </w:t>
      </w:r>
      <w:r w:rsidR="004F6ED0">
        <w:t>postazioni</w:t>
      </w:r>
      <w:r w:rsidR="00AA0271">
        <w:t xml:space="preserve"> e sedi geografiche</w:t>
      </w:r>
      <w:r w:rsidR="00621FA2">
        <w:t>,</w:t>
      </w:r>
      <w:r w:rsidR="00AA0271">
        <w:t xml:space="preserve"> </w:t>
      </w:r>
      <w:r w:rsidR="004F6ED0">
        <w:t xml:space="preserve">anche </w:t>
      </w:r>
      <w:r w:rsidR="00AA0271">
        <w:t xml:space="preserve">durante la </w:t>
      </w:r>
      <w:r w:rsidR="00621FA2">
        <w:t>vigenza</w:t>
      </w:r>
      <w:r w:rsidR="00AA0271">
        <w:t xml:space="preserve"> del contratto, rimanendo comun</w:t>
      </w:r>
      <w:r w:rsidR="00621FA2">
        <w:t>qu</w:t>
      </w:r>
      <w:r w:rsidR="00AA0271">
        <w:t xml:space="preserve">e </w:t>
      </w:r>
      <w:r w:rsidR="00621FA2">
        <w:t xml:space="preserve">le stesse </w:t>
      </w:r>
      <w:r w:rsidR="00AA0271">
        <w:t xml:space="preserve">in </w:t>
      </w:r>
      <w:r w:rsidR="00621FA2">
        <w:t>ambito</w:t>
      </w:r>
      <w:r w:rsidR="00AA0271">
        <w:t xml:space="preserve"> regionale</w:t>
      </w:r>
      <w:r>
        <w:t>:</w:t>
      </w:r>
    </w:p>
    <w:p w:rsidR="00BE3BD8" w:rsidRPr="00BE3BD8" w:rsidRDefault="00F16B66" w:rsidP="00D6251A">
      <w:pPr>
        <w:numPr>
          <w:ilvl w:val="0"/>
          <w:numId w:val="2"/>
        </w:numPr>
        <w:jc w:val="both"/>
        <w:rPr>
          <w:b/>
        </w:rPr>
      </w:pPr>
      <w:r w:rsidRPr="00BE3BD8">
        <w:rPr>
          <w:b/>
        </w:rPr>
        <w:t xml:space="preserve">Direzione Generale (Ancona, via </w:t>
      </w:r>
      <w:r w:rsidR="00AA0271" w:rsidRPr="00BE3BD8">
        <w:rPr>
          <w:b/>
        </w:rPr>
        <w:t>R</w:t>
      </w:r>
      <w:r w:rsidRPr="00BE3BD8">
        <w:rPr>
          <w:b/>
        </w:rPr>
        <w:t>uggeri 5)</w:t>
      </w:r>
      <w:r w:rsidR="00621FA2" w:rsidRPr="00BE3BD8">
        <w:rPr>
          <w:b/>
        </w:rPr>
        <w:t>:</w:t>
      </w:r>
    </w:p>
    <w:p w:rsidR="005E2F25" w:rsidRDefault="00BE3BD8" w:rsidP="00BE3BD8">
      <w:pPr>
        <w:numPr>
          <w:ilvl w:val="1"/>
          <w:numId w:val="2"/>
        </w:numPr>
        <w:jc w:val="both"/>
      </w:pPr>
      <w:r>
        <w:t xml:space="preserve"> </w:t>
      </w:r>
      <w:r w:rsidR="00F16B66">
        <w:t>n.2 host</w:t>
      </w:r>
      <w:r w:rsidR="007C7E2D">
        <w:t>s</w:t>
      </w:r>
      <w:r w:rsidR="00F16B66">
        <w:t xml:space="preserve"> fisici di virtualizzazione, circa n.10 VM VMWARE, circa n.5 server fisici, n.1 sistema di backup a nastro, n.1 </w:t>
      </w:r>
      <w:r w:rsidR="00B572C4">
        <w:t>firewall</w:t>
      </w:r>
      <w:r w:rsidR="00F16B66">
        <w:t xml:space="preserve"> fortinet</w:t>
      </w:r>
      <w:r w:rsidR="00B572C4">
        <w:t xml:space="preserve"> fortigate 50b</w:t>
      </w:r>
      <w:r w:rsidR="00F16B66">
        <w:t>;</w:t>
      </w:r>
    </w:p>
    <w:p w:rsidR="00BE3BD8" w:rsidRDefault="00F16B66" w:rsidP="00D6251A">
      <w:pPr>
        <w:numPr>
          <w:ilvl w:val="0"/>
          <w:numId w:val="2"/>
        </w:numPr>
        <w:jc w:val="both"/>
      </w:pPr>
      <w:r w:rsidRPr="00BE3BD8">
        <w:rPr>
          <w:b/>
        </w:rPr>
        <w:t>Sede Regione Marche</w:t>
      </w:r>
      <w:r w:rsidR="00621FA2">
        <w:t>:</w:t>
      </w:r>
    </w:p>
    <w:p w:rsidR="005E2F25" w:rsidRDefault="00BE3BD8" w:rsidP="00BE3BD8">
      <w:pPr>
        <w:numPr>
          <w:ilvl w:val="1"/>
          <w:numId w:val="2"/>
        </w:numPr>
        <w:jc w:val="both"/>
      </w:pPr>
      <w:r>
        <w:t xml:space="preserve"> </w:t>
      </w:r>
      <w:r w:rsidR="00F16B66">
        <w:t>n.3 host</w:t>
      </w:r>
      <w:r w:rsidR="007C7E2D">
        <w:t>s</w:t>
      </w:r>
      <w:r w:rsidR="00F16B66">
        <w:t xml:space="preserve"> fisici di virtualizzazione, circa n.20 VM PROXMOX;</w:t>
      </w:r>
      <w:r w:rsidR="00AA30A9">
        <w:br/>
        <w:t xml:space="preserve">per questa sede non sono oggetto di questo capitolato l’assistenza per il software di virtualizzazione PROXMOX e l’assistenza </w:t>
      </w:r>
      <w:r w:rsidR="007C7E2D">
        <w:t>in loco</w:t>
      </w:r>
      <w:r w:rsidR="00AA30A9">
        <w:t>;</w:t>
      </w:r>
    </w:p>
    <w:p w:rsidR="00C46911" w:rsidRDefault="00F16B66" w:rsidP="00621FA2">
      <w:pPr>
        <w:numPr>
          <w:ilvl w:val="0"/>
          <w:numId w:val="2"/>
        </w:numPr>
        <w:jc w:val="both"/>
      </w:pPr>
      <w:r w:rsidRPr="00C46911">
        <w:rPr>
          <w:b/>
        </w:rPr>
        <w:t>Dipartimento di Ancona (Ancona, via Colombo, 106)</w:t>
      </w:r>
      <w:r w:rsidR="00BE3BD8" w:rsidRPr="00C46911">
        <w:rPr>
          <w:b/>
        </w:rPr>
        <w:t xml:space="preserve"> </w:t>
      </w:r>
      <w:r w:rsidRPr="00C46911">
        <w:rPr>
          <w:b/>
        </w:rPr>
        <w:t>attuale</w:t>
      </w:r>
      <w:r>
        <w:t xml:space="preserve">: </w:t>
      </w:r>
    </w:p>
    <w:p w:rsidR="005E2F25" w:rsidRDefault="00F16B66" w:rsidP="00C46911">
      <w:pPr>
        <w:numPr>
          <w:ilvl w:val="1"/>
          <w:numId w:val="2"/>
        </w:numPr>
        <w:jc w:val="both"/>
      </w:pPr>
      <w:r>
        <w:lastRenderedPageBreak/>
        <w:t>n.</w:t>
      </w:r>
      <w:r w:rsidR="00FD1137">
        <w:t>5</w:t>
      </w:r>
      <w:r>
        <w:t xml:space="preserve"> server fisici, n.1 NAS QNAP, sistema di backup a nastro</w:t>
      </w:r>
      <w:r>
        <w:br/>
        <w:t>futuro: n.1 host fisic</w:t>
      </w:r>
      <w:r w:rsidR="007C7E2D">
        <w:t>o</w:t>
      </w:r>
      <w:r>
        <w:t xml:space="preserve"> di virtualizzazione, n.2 VM HYPER-V, n.1 NAS QNAP;</w:t>
      </w:r>
    </w:p>
    <w:p w:rsidR="00C46911" w:rsidRPr="00C46911" w:rsidRDefault="00F16B66" w:rsidP="00621FA2">
      <w:pPr>
        <w:numPr>
          <w:ilvl w:val="0"/>
          <w:numId w:val="3"/>
        </w:numPr>
        <w:jc w:val="both"/>
        <w:rPr>
          <w:b/>
        </w:rPr>
      </w:pPr>
      <w:r w:rsidRPr="00C46911">
        <w:rPr>
          <w:b/>
        </w:rPr>
        <w:t>Dipartimento di Fermo (Fermo, via Pompeiana, 158)</w:t>
      </w:r>
      <w:r w:rsidR="00C46911" w:rsidRPr="00C46911">
        <w:rPr>
          <w:b/>
        </w:rPr>
        <w:t xml:space="preserve"> </w:t>
      </w:r>
      <w:r w:rsidRPr="00C46911">
        <w:rPr>
          <w:b/>
        </w:rPr>
        <w:t>attuale:</w:t>
      </w:r>
    </w:p>
    <w:p w:rsidR="005E2F25" w:rsidRDefault="00F16B66" w:rsidP="00C46911">
      <w:pPr>
        <w:numPr>
          <w:ilvl w:val="1"/>
          <w:numId w:val="3"/>
        </w:numPr>
        <w:jc w:val="both"/>
      </w:pPr>
      <w:r>
        <w:t xml:space="preserve"> n.1 server fisico, sistema di backup a nastro;</w:t>
      </w:r>
      <w:r>
        <w:br/>
        <w:t xml:space="preserve">futuro: n.1 host </w:t>
      </w:r>
      <w:r w:rsidR="007C7E2D">
        <w:t xml:space="preserve">fisico </w:t>
      </w:r>
      <w:r>
        <w:t>di virtualizzazione, n.2 V</w:t>
      </w:r>
      <w:r w:rsidR="007C7E2D">
        <w:t>M</w:t>
      </w:r>
      <w:r>
        <w:t xml:space="preserve"> HYPER-V, backup a nastro;</w:t>
      </w:r>
    </w:p>
    <w:p w:rsidR="00C46911" w:rsidRPr="00C46911" w:rsidRDefault="00F16B66" w:rsidP="00621FA2">
      <w:pPr>
        <w:numPr>
          <w:ilvl w:val="0"/>
          <w:numId w:val="4"/>
        </w:numPr>
        <w:jc w:val="both"/>
        <w:rPr>
          <w:b/>
        </w:rPr>
      </w:pPr>
      <w:r w:rsidRPr="00C46911">
        <w:rPr>
          <w:b/>
        </w:rPr>
        <w:t xml:space="preserve">Dipartimento di Ascoli (Ascoli Piceno, via della Repubblica, 34)attuale: </w:t>
      </w:r>
    </w:p>
    <w:p w:rsidR="005E2F25" w:rsidRDefault="00F16B66" w:rsidP="00C46911">
      <w:pPr>
        <w:numPr>
          <w:ilvl w:val="1"/>
          <w:numId w:val="4"/>
        </w:numPr>
        <w:jc w:val="both"/>
      </w:pPr>
      <w:r>
        <w:t xml:space="preserve">n.1 host </w:t>
      </w:r>
      <w:r w:rsidR="007C7E2D">
        <w:t xml:space="preserve">fisico </w:t>
      </w:r>
      <w:r>
        <w:t xml:space="preserve">di virtualizzazione, </w:t>
      </w:r>
      <w:r w:rsidR="00FD1137">
        <w:t>n.</w:t>
      </w:r>
      <w:r>
        <w:t xml:space="preserve">2 VM VMWARE, backup a nastro </w:t>
      </w:r>
      <w:r>
        <w:br/>
        <w:t xml:space="preserve">futuro: n.1 host </w:t>
      </w:r>
      <w:r w:rsidR="007C7E2D">
        <w:t xml:space="preserve">fisico </w:t>
      </w:r>
      <w:r>
        <w:t>di virtualizzazione, n.2 VM HYPER-V, backup a nastro</w:t>
      </w:r>
    </w:p>
    <w:p w:rsidR="00C46911" w:rsidRPr="00C46911" w:rsidRDefault="00F16B66" w:rsidP="00621FA2">
      <w:pPr>
        <w:numPr>
          <w:ilvl w:val="0"/>
          <w:numId w:val="5"/>
        </w:numPr>
        <w:jc w:val="both"/>
        <w:rPr>
          <w:b/>
        </w:rPr>
      </w:pPr>
      <w:r w:rsidRPr="00C46911">
        <w:rPr>
          <w:b/>
        </w:rPr>
        <w:t>Dipartimento di Pesaro (Pesaro, via Barsanti, 8)</w:t>
      </w:r>
    </w:p>
    <w:p w:rsidR="005E2F25" w:rsidRDefault="00C46911" w:rsidP="00C46911">
      <w:pPr>
        <w:numPr>
          <w:ilvl w:val="1"/>
          <w:numId w:val="5"/>
        </w:numPr>
        <w:jc w:val="both"/>
      </w:pPr>
      <w:r>
        <w:t xml:space="preserve"> </w:t>
      </w:r>
      <w:r w:rsidR="00F16B66">
        <w:t xml:space="preserve">n.1 host </w:t>
      </w:r>
      <w:r w:rsidR="007C7E2D">
        <w:t xml:space="preserve">fisico </w:t>
      </w:r>
      <w:r w:rsidR="00F16B66">
        <w:t xml:space="preserve">di virtualizzazione, </w:t>
      </w:r>
      <w:r w:rsidR="00F235B8">
        <w:t>n.</w:t>
      </w:r>
      <w:r w:rsidR="00F16B66">
        <w:t>2 VM HYPER-V, sistema di backup a nastro</w:t>
      </w:r>
    </w:p>
    <w:p w:rsidR="00C46911" w:rsidRPr="00C46911" w:rsidRDefault="00F16B66" w:rsidP="00621FA2">
      <w:pPr>
        <w:numPr>
          <w:ilvl w:val="0"/>
          <w:numId w:val="6"/>
        </w:numPr>
        <w:jc w:val="both"/>
        <w:rPr>
          <w:b/>
        </w:rPr>
      </w:pPr>
      <w:r w:rsidRPr="00C46911">
        <w:rPr>
          <w:b/>
        </w:rPr>
        <w:t>Dipartimento di Macerata (Macerata, via Federico II, 41)</w:t>
      </w:r>
      <w:r w:rsidR="00C46911" w:rsidRPr="00C46911">
        <w:rPr>
          <w:b/>
        </w:rPr>
        <w:t xml:space="preserve"> </w:t>
      </w:r>
      <w:r w:rsidRPr="00C46911">
        <w:rPr>
          <w:b/>
        </w:rPr>
        <w:t xml:space="preserve">Attuale: </w:t>
      </w:r>
    </w:p>
    <w:p w:rsidR="005E2F25" w:rsidRDefault="00F235B8" w:rsidP="00C46911">
      <w:pPr>
        <w:numPr>
          <w:ilvl w:val="1"/>
          <w:numId w:val="6"/>
        </w:numPr>
        <w:jc w:val="both"/>
      </w:pPr>
      <w:r>
        <w:t>n.</w:t>
      </w:r>
      <w:r w:rsidR="00F16B66">
        <w:t>2 server fisici, NAS QNAP, terminal server</w:t>
      </w:r>
      <w:r w:rsidR="00F16B66">
        <w:br/>
        <w:t xml:space="preserve">futuro: </w:t>
      </w:r>
      <w:r>
        <w:t>n.</w:t>
      </w:r>
      <w:r w:rsidR="00F16B66">
        <w:t xml:space="preserve">1 host, </w:t>
      </w:r>
      <w:r>
        <w:t>n.</w:t>
      </w:r>
      <w:r w:rsidR="00F16B66">
        <w:t>2 VM HYPER-V, NAS QNAP, senza terminal server</w:t>
      </w:r>
    </w:p>
    <w:p w:rsidR="00FD1137" w:rsidRDefault="00FD1137"/>
    <w:p w:rsidR="005E2F25" w:rsidRDefault="00621FA2" w:rsidP="00621FA2">
      <w:pPr>
        <w:jc w:val="both"/>
      </w:pPr>
      <w:r>
        <w:t>In</w:t>
      </w:r>
      <w:r w:rsidR="00F16B66">
        <w:t>oltre, per ogni sede dipartimentale è presente un server MS</w:t>
      </w:r>
      <w:r w:rsidR="00906DA5">
        <w:t xml:space="preserve"> </w:t>
      </w:r>
      <w:r w:rsidR="00F16B66">
        <w:t xml:space="preserve">WS2008 in rete di connessioni interdipartimentali </w:t>
      </w:r>
      <w:r w:rsidR="00FD1137">
        <w:t>su</w:t>
      </w:r>
      <w:r w:rsidR="00F16B66">
        <w:t xml:space="preserve"> </w:t>
      </w:r>
      <w:r w:rsidR="00FD1137">
        <w:t xml:space="preserve">server fisico </w:t>
      </w:r>
      <w:r w:rsidR="00F16B66">
        <w:t>IBM x3400/x3500 M3/M4</w:t>
      </w:r>
      <w:r w:rsidR="00FD1137">
        <w:t>.</w:t>
      </w:r>
      <w:r w:rsidR="00F235B8">
        <w:t xml:space="preserve"> Questi server costituiscono una rete dati con database </w:t>
      </w:r>
      <w:r w:rsidR="00906DA5">
        <w:t>in replica</w:t>
      </w:r>
      <w:r w:rsidR="00F235B8">
        <w:t>.</w:t>
      </w:r>
    </w:p>
    <w:p w:rsidR="005E2F25" w:rsidRDefault="00F16B66" w:rsidP="00621FA2">
      <w:pPr>
        <w:jc w:val="both"/>
      </w:pPr>
      <w:r>
        <w:t>In origine ogni dipartimento era intestatario di un dominio Microsoft separato e comunicante in trust non transitivo. ARPAM ha avviato una procedura di unificazione dei domini in corso di realizzazione. Allo stato attuale risultano ancora due domini ws2003 non ancora integrati che lavorano in trust</w:t>
      </w:r>
      <w:r w:rsidR="00F235B8">
        <w:t xml:space="preserve"> non transitivo</w:t>
      </w:r>
      <w:r>
        <w:t>.</w:t>
      </w:r>
    </w:p>
    <w:p w:rsidR="005E2F25" w:rsidRDefault="00F16B66">
      <w:pPr>
        <w:pStyle w:val="Titolo1"/>
      </w:pPr>
      <w:bookmarkStart w:id="2" w:name="_Toc44054124"/>
      <w:r>
        <w:t>Servizi richiesti</w:t>
      </w:r>
      <w:bookmarkEnd w:id="2"/>
    </w:p>
    <w:p w:rsidR="005E2F25" w:rsidRPr="00146877" w:rsidRDefault="00F16B66" w:rsidP="00146877">
      <w:pPr>
        <w:autoSpaceDE w:val="0"/>
        <w:autoSpaceDN w:val="0"/>
        <w:adjustRightInd w:val="0"/>
        <w:ind w:firstLine="0"/>
        <w:jc w:val="both"/>
      </w:pPr>
      <w:r>
        <w:t>Il servizio di assistenza</w:t>
      </w:r>
      <w:r w:rsidR="00906DA5">
        <w:t xml:space="preserve"> sistemistica</w:t>
      </w:r>
      <w:r>
        <w:t xml:space="preserve"> in oggetto dovrà coprire, secondo le modalità indicate </w:t>
      </w:r>
      <w:r w:rsidR="00AA0271">
        <w:t xml:space="preserve">in seguito </w:t>
      </w:r>
      <w:r>
        <w:t xml:space="preserve">i </w:t>
      </w:r>
      <w:r w:rsidR="00AA0271">
        <w:t xml:space="preserve">seguenti </w:t>
      </w:r>
      <w:r w:rsidR="0076073A">
        <w:t>prodotti</w:t>
      </w:r>
      <w:r>
        <w:t xml:space="preserve"> software dislocati sul territorio come da architettura descritta</w:t>
      </w:r>
      <w:r w:rsidR="00AA0271">
        <w:t>.</w:t>
      </w:r>
      <w:r w:rsidR="00146877" w:rsidRPr="00146877">
        <w:rPr>
          <w:rFonts w:cs="Verdana"/>
          <w:kern w:val="0"/>
          <w:szCs w:val="22"/>
          <w:lang w:bidi="ar-SA"/>
        </w:rPr>
        <w:t xml:space="preserve"> In relazione ai servizi richiesti l’affidamento comprende lo</w:t>
      </w:r>
      <w:r w:rsidR="00146877">
        <w:rPr>
          <w:rFonts w:cs="Verdana"/>
          <w:kern w:val="0"/>
          <w:szCs w:val="22"/>
          <w:lang w:bidi="ar-SA"/>
        </w:rPr>
        <w:t xml:space="preserve"> </w:t>
      </w:r>
      <w:r w:rsidR="00146877" w:rsidRPr="00146877">
        <w:rPr>
          <w:rFonts w:cs="Verdana"/>
          <w:kern w:val="0"/>
          <w:szCs w:val="22"/>
          <w:lang w:bidi="ar-SA"/>
        </w:rPr>
        <w:t>svolgi</w:t>
      </w:r>
      <w:r w:rsidR="00146877">
        <w:rPr>
          <w:rFonts w:cs="Verdana"/>
          <w:kern w:val="0"/>
          <w:szCs w:val="22"/>
          <w:lang w:bidi="ar-SA"/>
        </w:rPr>
        <w:t>mento dei compiti e delle funzi</w:t>
      </w:r>
      <w:r w:rsidR="00146877" w:rsidRPr="00146877">
        <w:rPr>
          <w:rFonts w:cs="Verdana"/>
          <w:kern w:val="0"/>
          <w:szCs w:val="22"/>
          <w:lang w:bidi="ar-SA"/>
        </w:rPr>
        <w:t>oni di Amministratore di Sistema. Per il mero</w:t>
      </w:r>
      <w:r w:rsidR="00146877">
        <w:rPr>
          <w:rFonts w:cs="Verdana"/>
          <w:kern w:val="0"/>
          <w:szCs w:val="22"/>
          <w:lang w:bidi="ar-SA"/>
        </w:rPr>
        <w:t xml:space="preserve"> </w:t>
      </w:r>
      <w:r w:rsidR="00146877" w:rsidRPr="00146877">
        <w:rPr>
          <w:rFonts w:cs="Verdana"/>
          <w:kern w:val="0"/>
          <w:szCs w:val="22"/>
          <w:lang w:bidi="ar-SA"/>
        </w:rPr>
        <w:t>svolgimento di questi compiti , al fornitore sarà assegnato un account nominale con il</w:t>
      </w:r>
      <w:r w:rsidR="00146877">
        <w:rPr>
          <w:rFonts w:cs="Verdana"/>
          <w:kern w:val="0"/>
          <w:szCs w:val="22"/>
          <w:lang w:bidi="ar-SA"/>
        </w:rPr>
        <w:t xml:space="preserve"> </w:t>
      </w:r>
      <w:r w:rsidR="00146877" w:rsidRPr="00146877">
        <w:rPr>
          <w:rFonts w:cs="Verdana"/>
          <w:kern w:val="0"/>
          <w:szCs w:val="22"/>
          <w:lang w:bidi="ar-SA"/>
        </w:rPr>
        <w:t>ruolo di amministratore di sistema di cui il fornitore assume ogni responsabilità di</w:t>
      </w:r>
      <w:r w:rsidR="00146877">
        <w:rPr>
          <w:rFonts w:cs="Verdana"/>
          <w:kern w:val="0"/>
          <w:szCs w:val="22"/>
          <w:lang w:bidi="ar-SA"/>
        </w:rPr>
        <w:t xml:space="preserve"> </w:t>
      </w:r>
      <w:r w:rsidR="00146877" w:rsidRPr="00146877">
        <w:rPr>
          <w:rFonts w:cs="Verdana"/>
          <w:kern w:val="0"/>
          <w:szCs w:val="22"/>
          <w:lang w:bidi="ar-SA"/>
        </w:rPr>
        <w:t>gestione ( politica delle password, attività non attinenti, divulgazione illecita etc). Tale</w:t>
      </w:r>
      <w:r w:rsidR="00146877">
        <w:rPr>
          <w:rFonts w:cs="Verdana"/>
          <w:kern w:val="0"/>
          <w:szCs w:val="22"/>
          <w:lang w:bidi="ar-SA"/>
        </w:rPr>
        <w:t xml:space="preserve"> </w:t>
      </w:r>
      <w:r w:rsidR="00146877" w:rsidRPr="00146877">
        <w:rPr>
          <w:rFonts w:cs="Verdana"/>
          <w:kern w:val="0"/>
          <w:szCs w:val="22"/>
          <w:lang w:bidi="ar-SA"/>
        </w:rPr>
        <w:t>account sarà reso inattivo a termine contratto. L’esercizio delle funzioni di</w:t>
      </w:r>
      <w:r w:rsidR="00146877">
        <w:rPr>
          <w:rFonts w:cs="Verdana"/>
          <w:kern w:val="0"/>
          <w:szCs w:val="22"/>
          <w:lang w:bidi="ar-SA"/>
        </w:rPr>
        <w:t xml:space="preserve"> </w:t>
      </w:r>
      <w:r w:rsidR="00146877" w:rsidRPr="00146877">
        <w:rPr>
          <w:rFonts w:cs="Verdana"/>
          <w:kern w:val="0"/>
          <w:szCs w:val="22"/>
          <w:lang w:bidi="ar-SA"/>
        </w:rPr>
        <w:t>amministratore di sistema da parte del fornitore verrà consentito solo tramite tale</w:t>
      </w:r>
      <w:r w:rsidR="00146877">
        <w:rPr>
          <w:rFonts w:cs="Verdana"/>
          <w:kern w:val="0"/>
          <w:szCs w:val="22"/>
          <w:lang w:bidi="ar-SA"/>
        </w:rPr>
        <w:t xml:space="preserve"> </w:t>
      </w:r>
      <w:r w:rsidR="00146877" w:rsidRPr="00146877">
        <w:rPr>
          <w:rFonts w:cs="Verdana"/>
          <w:kern w:val="0"/>
          <w:szCs w:val="22"/>
          <w:lang w:bidi="ar-SA"/>
        </w:rPr>
        <w:t>account che ARPAM sottopone a tracciamento e verifica attività.</w:t>
      </w:r>
    </w:p>
    <w:p w:rsidR="005E2F25" w:rsidRDefault="00F16B66">
      <w:pPr>
        <w:pStyle w:val="Titolo2"/>
      </w:pPr>
      <w:bookmarkStart w:id="3" w:name="_Toc44054125"/>
      <w:r>
        <w:t>Servizi di virtualizzazione</w:t>
      </w:r>
      <w:bookmarkEnd w:id="3"/>
    </w:p>
    <w:p w:rsidR="005E2F25" w:rsidRDefault="00F16B66" w:rsidP="00621FA2">
      <w:pPr>
        <w:jc w:val="both"/>
      </w:pPr>
      <w:r>
        <w:t xml:space="preserve">Le piattaforme di virtualizzazione </w:t>
      </w:r>
      <w:r w:rsidR="00AA30A9">
        <w:t>oggetto di questo capitolato</w:t>
      </w:r>
      <w:r>
        <w:t xml:space="preserve"> sono Microsoft Hyper-V, </w:t>
      </w:r>
      <w:r w:rsidR="00AA30A9">
        <w:t xml:space="preserve">e </w:t>
      </w:r>
      <w:r>
        <w:t>V</w:t>
      </w:r>
      <w:r w:rsidR="004353D8">
        <w:t>m</w:t>
      </w:r>
      <w:r>
        <w:t>W</w:t>
      </w:r>
      <w:r w:rsidR="004353D8">
        <w:t>are</w:t>
      </w:r>
      <w:r w:rsidR="00AA30A9">
        <w:t xml:space="preserve"> ESXi </w:t>
      </w:r>
      <w:r w:rsidR="00B572C4">
        <w:t>(dalla versione 4.5)</w:t>
      </w:r>
      <w:r w:rsidR="00AA30A9">
        <w:t xml:space="preserve"> e prodotti correlati.</w:t>
      </w:r>
    </w:p>
    <w:p w:rsidR="005E2F25" w:rsidRDefault="00F235B8" w:rsidP="00621FA2">
      <w:pPr>
        <w:jc w:val="both"/>
      </w:pPr>
      <w:r>
        <w:t>I</w:t>
      </w:r>
      <w:r w:rsidR="00F16B66">
        <w:t>l fornitore dovrà essere in grado di indicare</w:t>
      </w:r>
      <w:r>
        <w:t xml:space="preserve"> ed attuare</w:t>
      </w:r>
      <w:r w:rsidR="00F16B66">
        <w:t xml:space="preserve"> per i sistemi di virtualizzazione in oggetto le best practices, fornire </w:t>
      </w:r>
      <w:r w:rsidR="00570A8D">
        <w:t xml:space="preserve">ed attuare </w:t>
      </w:r>
      <w:r w:rsidR="00F16B66">
        <w:t xml:space="preserve">soluzioni ai problemi comuni dei sistemi di virtualizzazione (creazione, accensione, </w:t>
      </w:r>
      <w:r w:rsidR="00AA30A9">
        <w:t xml:space="preserve">spegnimento, </w:t>
      </w:r>
      <w:r w:rsidR="00F16B66">
        <w:t>spostamento, ridimensionamento, snapshot, backup delle macchine virtuali</w:t>
      </w:r>
      <w:r w:rsidR="00AA30A9">
        <w:t>,</w:t>
      </w:r>
      <w:r w:rsidR="00F16B66">
        <w:t xml:space="preserve"> l'installazione dei tools nelle macchine virtuali ed ogni attività attinente alla corretta manutenzione del sistema</w:t>
      </w:r>
      <w:r w:rsidR="00AA30A9">
        <w:t>) e trattare in maniera autonoma e/o collaborativa tutte le richieste di gestione sulle suddette piattaforme</w:t>
      </w:r>
      <w:r w:rsidR="00F16B66">
        <w:t>.</w:t>
      </w:r>
    </w:p>
    <w:p w:rsidR="005E2F25" w:rsidRDefault="00F16B66" w:rsidP="00621FA2">
      <w:pPr>
        <w:jc w:val="both"/>
      </w:pPr>
      <w:r>
        <w:t xml:space="preserve">Il fornitore dovrà anche guidare, su richiesta, i tecnici ARPAM nella gestione in </w:t>
      </w:r>
      <w:r w:rsidR="00AA30A9">
        <w:t xml:space="preserve">minima </w:t>
      </w:r>
      <w:r>
        <w:t xml:space="preserve">autonomia delle piattaforme </w:t>
      </w:r>
      <w:r w:rsidR="00906DA5">
        <w:t xml:space="preserve">di virtualizzazione </w:t>
      </w:r>
      <w:r>
        <w:t>(ad es.</w:t>
      </w:r>
      <w:r w:rsidR="00AA0271">
        <w:t xml:space="preserve"> tool di gestione</w:t>
      </w:r>
      <w:r>
        <w:t xml:space="preserve"> Vsphere).</w:t>
      </w:r>
    </w:p>
    <w:p w:rsidR="005E2F25" w:rsidRDefault="00F16B66" w:rsidP="00621FA2">
      <w:pPr>
        <w:jc w:val="both"/>
      </w:pPr>
      <w:r>
        <w:t>ARPA Marche ha in corso il porting di molte macchine fisiche/virtuali verso server regionali virtualizzati in PROXMOX KVM</w:t>
      </w:r>
      <w:r w:rsidR="00621FA2">
        <w:t>;</w:t>
      </w:r>
      <w:r>
        <w:t xml:space="preserve"> </w:t>
      </w:r>
      <w:r w:rsidR="0076073A">
        <w:t>il</w:t>
      </w:r>
      <w:r>
        <w:t xml:space="preserve"> servizio di assistenza </w:t>
      </w:r>
      <w:r w:rsidR="0076073A">
        <w:t xml:space="preserve">su questa piattaforma di virtualizzazione </w:t>
      </w:r>
      <w:r>
        <w:t xml:space="preserve">non è oggetto del presente </w:t>
      </w:r>
      <w:r w:rsidR="00AA30A9">
        <w:t>capitolato tecnico</w:t>
      </w:r>
      <w:r>
        <w:t>.</w:t>
      </w:r>
    </w:p>
    <w:p w:rsidR="005E2F25" w:rsidRDefault="00F16B66">
      <w:pPr>
        <w:pStyle w:val="Titolo2"/>
      </w:pPr>
      <w:bookmarkStart w:id="4" w:name="_Toc44054126"/>
      <w:r>
        <w:t>Sistemi operativi</w:t>
      </w:r>
      <w:bookmarkEnd w:id="4"/>
    </w:p>
    <w:p w:rsidR="005E2F25" w:rsidRDefault="00F16B66" w:rsidP="00621FA2">
      <w:pPr>
        <w:jc w:val="both"/>
      </w:pPr>
      <w:r>
        <w:lastRenderedPageBreak/>
        <w:t>I sistemi operativi o</w:t>
      </w:r>
      <w:r w:rsidR="00AA30A9">
        <w:t>g</w:t>
      </w:r>
      <w:r>
        <w:t xml:space="preserve">getto del presente capitolato </w:t>
      </w:r>
      <w:r w:rsidR="00AA30A9">
        <w:t xml:space="preserve">tecnico </w:t>
      </w:r>
      <w:r>
        <w:t>sono:</w:t>
      </w:r>
    </w:p>
    <w:p w:rsidR="005E2F25" w:rsidRDefault="00F16B66" w:rsidP="00621FA2">
      <w:pPr>
        <w:numPr>
          <w:ilvl w:val="0"/>
          <w:numId w:val="7"/>
        </w:numPr>
        <w:jc w:val="both"/>
      </w:pPr>
      <w:r>
        <w:t>sistemi operativi Microsoft per piattaforme server (windows server);</w:t>
      </w:r>
    </w:p>
    <w:p w:rsidR="005E2F25" w:rsidRDefault="00F16B66" w:rsidP="00621FA2">
      <w:pPr>
        <w:numPr>
          <w:ilvl w:val="0"/>
          <w:numId w:val="7"/>
        </w:numPr>
        <w:jc w:val="both"/>
      </w:pPr>
      <w:r>
        <w:t xml:space="preserve">sistemi operativi </w:t>
      </w:r>
      <w:r w:rsidR="00906DA5">
        <w:t xml:space="preserve">Microsoft per </w:t>
      </w:r>
      <w:r>
        <w:t>utenze ordinarie Personal Computer</w:t>
      </w:r>
      <w:r w:rsidR="00621FA2">
        <w:t>.</w:t>
      </w:r>
    </w:p>
    <w:p w:rsidR="005E2F25" w:rsidRDefault="00F16B66" w:rsidP="00621FA2">
      <w:pPr>
        <w:jc w:val="both"/>
      </w:pPr>
      <w:r>
        <w:t>Entrambe le piattaforme possono essere oggetto di richieste di supporto.</w:t>
      </w:r>
    </w:p>
    <w:p w:rsidR="00AA30A9" w:rsidRDefault="00AA30A9" w:rsidP="00621FA2">
      <w:pPr>
        <w:jc w:val="both"/>
      </w:pPr>
    </w:p>
    <w:p w:rsidR="005E2F25" w:rsidRDefault="00F16B66" w:rsidP="00621FA2">
      <w:pPr>
        <w:jc w:val="both"/>
      </w:pPr>
      <w:r>
        <w:t xml:space="preserve">Per quanto attinente ai supporti sistemistici, il fornitore dovrà essere in grado di risolvere i comuni problemi dei sistemi operativi server di Microsoft </w:t>
      </w:r>
      <w:r w:rsidR="004353D8">
        <w:t>W</w:t>
      </w:r>
      <w:r w:rsidR="00570A8D">
        <w:t>indows Server</w:t>
      </w:r>
      <w:r w:rsidR="004353D8">
        <w:t xml:space="preserve"> </w:t>
      </w:r>
      <w:r>
        <w:t xml:space="preserve">dalla versione 2003 alla versione </w:t>
      </w:r>
      <w:r w:rsidR="004353D8">
        <w:t xml:space="preserve">in </w:t>
      </w:r>
      <w:r w:rsidR="00906DA5">
        <w:t xml:space="preserve">attuale </w:t>
      </w:r>
      <w:r w:rsidR="004353D8">
        <w:t xml:space="preserve">rilascio </w:t>
      </w:r>
      <w:r w:rsidR="00906DA5">
        <w:t xml:space="preserve">Microsoft </w:t>
      </w:r>
      <w:r w:rsidR="004353D8">
        <w:t>durante tutta la durata del contratto</w:t>
      </w:r>
      <w:r>
        <w:t xml:space="preserve">, in relazione </w:t>
      </w:r>
      <w:r w:rsidR="004353D8">
        <w:t xml:space="preserve">alle </w:t>
      </w:r>
      <w:r>
        <w:t>configurazioni di dominio ADDS, applicazioni delle policy, DHCP, DNS, autenticazioni, trust di domini, AAA (computer security), PDC, FSMO, printer server, WSUS</w:t>
      </w:r>
      <w:r w:rsidR="004353D8">
        <w:t xml:space="preserve">, </w:t>
      </w:r>
      <w:r w:rsidR="0076073A">
        <w:t>ed</w:t>
      </w:r>
      <w:r>
        <w:t xml:space="preserve"> </w:t>
      </w:r>
      <w:r w:rsidR="004353D8">
        <w:t xml:space="preserve">ogni altro </w:t>
      </w:r>
      <w:r w:rsidR="0076073A">
        <w:t xml:space="preserve">comune </w:t>
      </w:r>
      <w:r w:rsidR="004353D8">
        <w:t>servizio di domino</w:t>
      </w:r>
      <w:r>
        <w:t>.</w:t>
      </w:r>
    </w:p>
    <w:p w:rsidR="005E2F25" w:rsidRDefault="00F16B66" w:rsidP="00621FA2">
      <w:pPr>
        <w:jc w:val="both"/>
      </w:pPr>
      <w:r>
        <w:t>I servizi di supporto devono comprendere anche le procedure di installazione e configurazione completa dei sistemi operativi su server fisici o virtuali.</w:t>
      </w:r>
    </w:p>
    <w:p w:rsidR="005E2F25" w:rsidRDefault="00F16B66" w:rsidP="00621FA2">
      <w:pPr>
        <w:jc w:val="both"/>
      </w:pPr>
      <w:r>
        <w:t>Il fornitore dovrà essere in grado di erogare il supporto sistemistico anche per piattaforme dismesse da Microsoft (WS2003 ad esempio) per i soli fini ordinari/manutentivi</w:t>
      </w:r>
      <w:r w:rsidR="004353D8">
        <w:t>, con servizio di troubleshooting senza escalation</w:t>
      </w:r>
      <w:r w:rsidR="00906DA5">
        <w:t xml:space="preserve"> al vendor</w:t>
      </w:r>
      <w:r w:rsidR="004353D8">
        <w:t>.</w:t>
      </w:r>
    </w:p>
    <w:p w:rsidR="004353D8" w:rsidRDefault="004353D8" w:rsidP="00621FA2">
      <w:pPr>
        <w:jc w:val="both"/>
      </w:pPr>
    </w:p>
    <w:p w:rsidR="005E2F25" w:rsidRDefault="00F16B66" w:rsidP="00621FA2">
      <w:pPr>
        <w:jc w:val="both"/>
      </w:pPr>
      <w:r>
        <w:t>Per quanto riguarda il supporto ai sistemi operativi lato client (Win10, Win8, Win7, XP), il fornitore dovrà essere in grado di intervenire su tutte le configurazioni di sistema in relazione all’ADDS aziendale e supportare i tecnici informatici ARPAM per</w:t>
      </w:r>
      <w:r w:rsidR="00906DA5">
        <w:t xml:space="preserve"> gli upgrades,</w:t>
      </w:r>
      <w:r>
        <w:t xml:space="preserve"> </w:t>
      </w:r>
      <w:r w:rsidR="004353D8">
        <w:t xml:space="preserve">il troubleshooting e </w:t>
      </w:r>
      <w:r>
        <w:t>le best practices delle utenze sui PC a dominio.</w:t>
      </w:r>
      <w:r w:rsidR="004353D8">
        <w:t xml:space="preserve"> Anche in questo caso per le piattaforme dismesse, il fornitore dovrà comunque erogare assistenza per i soli fini ordinari/manutentivi senza </w:t>
      </w:r>
      <w:r w:rsidR="0076073A">
        <w:t xml:space="preserve">richiesta di </w:t>
      </w:r>
      <w:r w:rsidR="004353D8">
        <w:t>escalation</w:t>
      </w:r>
      <w:r w:rsidR="00906DA5">
        <w:t xml:space="preserve"> al vendor</w:t>
      </w:r>
      <w:r w:rsidR="004353D8">
        <w:t>.</w:t>
      </w:r>
    </w:p>
    <w:p w:rsidR="00570A8D" w:rsidRDefault="00570A8D" w:rsidP="00621FA2">
      <w:pPr>
        <w:jc w:val="both"/>
      </w:pPr>
      <w:r>
        <w:t xml:space="preserve">Non viene richiesto il servizio diretto di installazione dei sistemi operativi client, ma il fornitore </w:t>
      </w:r>
      <w:r w:rsidR="00FB4E1B">
        <w:t>dovrà</w:t>
      </w:r>
      <w:r>
        <w:t xml:space="preserve"> </w:t>
      </w:r>
      <w:r w:rsidR="00906DA5">
        <w:t xml:space="preserve">comunque </w:t>
      </w:r>
      <w:r>
        <w:t xml:space="preserve">garantire </w:t>
      </w:r>
      <w:r w:rsidR="00906DA5">
        <w:t xml:space="preserve">la piena </w:t>
      </w:r>
      <w:r>
        <w:t>assistenza tecnica in caso di problemi configurativi/gestionali incontrati dai tecnici ARPAM.</w:t>
      </w:r>
    </w:p>
    <w:p w:rsidR="00570A8D" w:rsidRDefault="00570A8D" w:rsidP="00621FA2">
      <w:pPr>
        <w:pStyle w:val="Titolo2"/>
        <w:jc w:val="both"/>
      </w:pPr>
      <w:bookmarkStart w:id="5" w:name="_Toc44054127"/>
      <w:r>
        <w:t>Sistemi di database</w:t>
      </w:r>
      <w:bookmarkEnd w:id="5"/>
    </w:p>
    <w:p w:rsidR="00570A8D" w:rsidRDefault="00570A8D" w:rsidP="00621FA2">
      <w:pPr>
        <w:jc w:val="both"/>
      </w:pPr>
      <w:r>
        <w:t xml:space="preserve">Nei server dipartimentali sono in esercizio </w:t>
      </w:r>
      <w:r w:rsidR="00AE0562">
        <w:t xml:space="preserve">RDBMS </w:t>
      </w:r>
      <w:r>
        <w:t xml:space="preserve">Oracle </w:t>
      </w:r>
      <w:r w:rsidR="00AE0562">
        <w:t xml:space="preserve">tipo </w:t>
      </w:r>
      <w:r>
        <w:t xml:space="preserve">embedded </w:t>
      </w:r>
      <w:r w:rsidR="00906DA5">
        <w:t>incluso</w:t>
      </w:r>
      <w:r>
        <w:t xml:space="preserve"> </w:t>
      </w:r>
      <w:r w:rsidR="00906DA5">
        <w:t xml:space="preserve">nel </w:t>
      </w:r>
      <w:r w:rsidR="00AE0562">
        <w:t>prodotto gestionale e</w:t>
      </w:r>
      <w:r>
        <w:t xml:space="preserve"> </w:t>
      </w:r>
      <w:r w:rsidR="00AE0562">
        <w:t xml:space="preserve">istanze territoriali di </w:t>
      </w:r>
      <w:r>
        <w:t xml:space="preserve">MS SQL Server che i tecnici ARPAM gestiscono in autonomia. Con il passaggio alla Regione Marche le istanze </w:t>
      </w:r>
      <w:r w:rsidR="00AE0562">
        <w:t xml:space="preserve">MS SQL </w:t>
      </w:r>
      <w:r>
        <w:t>verranno unificate.</w:t>
      </w:r>
    </w:p>
    <w:p w:rsidR="00570A8D" w:rsidRDefault="00570A8D" w:rsidP="00621FA2">
      <w:pPr>
        <w:jc w:val="both"/>
      </w:pPr>
      <w:r>
        <w:t xml:space="preserve">Il fornitore </w:t>
      </w:r>
      <w:r w:rsidR="00FB4E1B">
        <w:t>dovrà</w:t>
      </w:r>
      <w:r>
        <w:t xml:space="preserve"> garantire il supporto</w:t>
      </w:r>
      <w:r w:rsidR="00AE0562">
        <w:t xml:space="preserve"> e la risoluzione dei problemi</w:t>
      </w:r>
      <w:r>
        <w:t>, qualora fosse richiesto dai tecnici ARPAM, per le installazioni</w:t>
      </w:r>
      <w:r w:rsidR="00AE0562">
        <w:t>, l’integrazione</w:t>
      </w:r>
      <w:r>
        <w:t xml:space="preserve"> e le configurazioni minime dei sistemi MS SQL Server nel contesto </w:t>
      </w:r>
      <w:r w:rsidR="00AE0562">
        <w:t>del dominio e della</w:t>
      </w:r>
      <w:r>
        <w:t xml:space="preserve"> rete aziendale. Non vengono richieste al fornitore competenze in merito al</w:t>
      </w:r>
      <w:r w:rsidR="00AE0562">
        <w:t>le gestioni delle banche dati, alle interrogazioni ed al</w:t>
      </w:r>
      <w:r>
        <w:t xml:space="preserve"> trattamento dei dati contenuti</w:t>
      </w:r>
      <w:r w:rsidR="00AE0562">
        <w:t>.</w:t>
      </w:r>
    </w:p>
    <w:p w:rsidR="005E2F25" w:rsidRDefault="00F16B66" w:rsidP="00621FA2">
      <w:pPr>
        <w:pStyle w:val="Titolo2"/>
        <w:jc w:val="both"/>
      </w:pPr>
      <w:bookmarkStart w:id="6" w:name="_Toc44054128"/>
      <w:r>
        <w:t>Strumenti di sicurezza informatica</w:t>
      </w:r>
      <w:bookmarkEnd w:id="6"/>
    </w:p>
    <w:p w:rsidR="005E2F25" w:rsidRDefault="00F16B66" w:rsidP="00621FA2">
      <w:pPr>
        <w:jc w:val="both"/>
      </w:pPr>
      <w:r>
        <w:t xml:space="preserve">Gli strumenti di sicurezza informatica oggetto del presente capitolato sono </w:t>
      </w:r>
      <w:r w:rsidR="004353D8">
        <w:t xml:space="preserve">i software </w:t>
      </w:r>
      <w:r>
        <w:t xml:space="preserve">nativi Microsoft </w:t>
      </w:r>
      <w:r w:rsidR="004353D8">
        <w:t xml:space="preserve">di Windows </w:t>
      </w:r>
      <w:r w:rsidR="0012375E">
        <w:t xml:space="preserve">(ad es MS Defender) </w:t>
      </w:r>
      <w:r>
        <w:t>ed</w:t>
      </w:r>
      <w:r w:rsidR="004353D8">
        <w:t xml:space="preserve"> i</w:t>
      </w:r>
      <w:r>
        <w:t xml:space="preserve"> </w:t>
      </w:r>
      <w:r w:rsidR="0012375E">
        <w:t xml:space="preserve">prodotti </w:t>
      </w:r>
      <w:r>
        <w:t xml:space="preserve">antivirus </w:t>
      </w:r>
      <w:r w:rsidR="0012375E">
        <w:t>di Trend Micro</w:t>
      </w:r>
      <w:r>
        <w:t xml:space="preserve"> </w:t>
      </w:r>
      <w:r w:rsidR="0012375E">
        <w:t xml:space="preserve">(OfficeScan </w:t>
      </w:r>
      <w:r>
        <w:t>con potenziale migrazione ad APEX ONE</w:t>
      </w:r>
      <w:r w:rsidR="0012375E">
        <w:t>)</w:t>
      </w:r>
      <w:r w:rsidR="004353D8">
        <w:t>.</w:t>
      </w:r>
    </w:p>
    <w:p w:rsidR="005E2F25" w:rsidRDefault="00F16B66" w:rsidP="00621FA2">
      <w:pPr>
        <w:jc w:val="both"/>
      </w:pPr>
      <w:r>
        <w:t xml:space="preserve">ARPAM ha in adozione il servizio antivirus centralizzato </w:t>
      </w:r>
      <w:r w:rsidR="0012375E">
        <w:t>OfficeScan</w:t>
      </w:r>
      <w:r>
        <w:t xml:space="preserve">, </w:t>
      </w:r>
      <w:r w:rsidR="0012375E">
        <w:t xml:space="preserve">installato su una VM </w:t>
      </w:r>
      <w:r w:rsidR="009210C0">
        <w:t xml:space="preserve">WS 2012 </w:t>
      </w:r>
      <w:r w:rsidR="0012375E">
        <w:t>nella sede regionale</w:t>
      </w:r>
      <w:r>
        <w:t xml:space="preserve"> e dai servizi di </w:t>
      </w:r>
      <w:r w:rsidR="009210C0">
        <w:t xml:space="preserve">Smart Protection Server </w:t>
      </w:r>
      <w:r w:rsidR="0012375E">
        <w:t xml:space="preserve">su una VM </w:t>
      </w:r>
      <w:r w:rsidR="009210C0">
        <w:t xml:space="preserve">linux </w:t>
      </w:r>
      <w:r>
        <w:t>separat</w:t>
      </w:r>
      <w:r w:rsidR="0012375E">
        <w:t>a</w:t>
      </w:r>
      <w:r>
        <w:t>.</w:t>
      </w:r>
    </w:p>
    <w:p w:rsidR="0012375E" w:rsidRDefault="00F16B66" w:rsidP="00621FA2">
      <w:pPr>
        <w:jc w:val="both"/>
      </w:pPr>
      <w:r>
        <w:t>Il fornitore dovrà essere in grado di</w:t>
      </w:r>
      <w:r w:rsidR="0012375E">
        <w:t>:</w:t>
      </w:r>
    </w:p>
    <w:p w:rsidR="0012375E" w:rsidRDefault="00F16B66" w:rsidP="00621FA2">
      <w:pPr>
        <w:pStyle w:val="Paragrafoelenco"/>
        <w:numPr>
          <w:ilvl w:val="0"/>
          <w:numId w:val="12"/>
        </w:numPr>
        <w:jc w:val="both"/>
      </w:pPr>
      <w:r>
        <w:t xml:space="preserve">supportare i tecnici ARPAM per le problematiche </w:t>
      </w:r>
      <w:r w:rsidR="0012375E">
        <w:t>degli</w:t>
      </w:r>
      <w:r>
        <w:t xml:space="preserve"> </w:t>
      </w:r>
      <w:r w:rsidR="0012375E">
        <w:t xml:space="preserve">agent </w:t>
      </w:r>
      <w:r>
        <w:t>locali</w:t>
      </w:r>
      <w:r w:rsidR="00AE0562">
        <w:t>;</w:t>
      </w:r>
    </w:p>
    <w:p w:rsidR="00FB4E1B" w:rsidRDefault="00FB4E1B" w:rsidP="00621FA2">
      <w:pPr>
        <w:pStyle w:val="Paragrafoelenco"/>
        <w:numPr>
          <w:ilvl w:val="0"/>
          <w:numId w:val="12"/>
        </w:numPr>
        <w:jc w:val="both"/>
      </w:pPr>
      <w:r>
        <w:t xml:space="preserve">monitorare in tempo reale </w:t>
      </w:r>
      <w:r w:rsidR="003B6C02">
        <w:t>gli attacchi virali;</w:t>
      </w:r>
    </w:p>
    <w:p w:rsidR="0012375E" w:rsidRDefault="00F16B66" w:rsidP="00621FA2">
      <w:pPr>
        <w:pStyle w:val="Paragrafoelenco"/>
        <w:numPr>
          <w:ilvl w:val="0"/>
          <w:numId w:val="12"/>
        </w:numPr>
        <w:jc w:val="both"/>
      </w:pPr>
      <w:r>
        <w:t xml:space="preserve">risolvere in totale autonomia tutte le rilevazioni e le criticità attinenti gli attacchi informatici </w:t>
      </w:r>
      <w:r w:rsidR="003B6C02">
        <w:t>provvedendo al</w:t>
      </w:r>
      <w:r w:rsidR="00AE0562">
        <w:t>l’attivazione delle relative contromisure</w:t>
      </w:r>
      <w:r w:rsidR="0012375E">
        <w:t>;</w:t>
      </w:r>
    </w:p>
    <w:p w:rsidR="0012375E" w:rsidRDefault="003B6C02" w:rsidP="00621FA2">
      <w:pPr>
        <w:pStyle w:val="Paragrafoelenco"/>
        <w:numPr>
          <w:ilvl w:val="0"/>
          <w:numId w:val="12"/>
        </w:numPr>
        <w:jc w:val="both"/>
      </w:pPr>
      <w:r>
        <w:t>controllare periodicamente</w:t>
      </w:r>
      <w:r w:rsidR="0012375E">
        <w:t xml:space="preserve"> la </w:t>
      </w:r>
      <w:r w:rsidR="00F16B66">
        <w:t>salute del sistema (server</w:t>
      </w:r>
      <w:r w:rsidR="0012375E">
        <w:t xml:space="preserve"> e </w:t>
      </w:r>
      <w:r w:rsidR="00F16B66">
        <w:t>client)</w:t>
      </w:r>
      <w:r w:rsidR="0012375E">
        <w:t>;</w:t>
      </w:r>
    </w:p>
    <w:p w:rsidR="0012375E" w:rsidRDefault="0012375E" w:rsidP="00621FA2">
      <w:pPr>
        <w:pStyle w:val="Paragrafoelenco"/>
        <w:numPr>
          <w:ilvl w:val="0"/>
          <w:numId w:val="12"/>
        </w:numPr>
        <w:jc w:val="both"/>
      </w:pPr>
      <w:r>
        <w:t>tenere aggiornata</w:t>
      </w:r>
      <w:r w:rsidR="00F16B66">
        <w:t xml:space="preserve"> </w:t>
      </w:r>
      <w:r>
        <w:t>tutta la piattaforma;</w:t>
      </w:r>
    </w:p>
    <w:p w:rsidR="005E2F25" w:rsidRDefault="0012375E" w:rsidP="00621FA2">
      <w:pPr>
        <w:pStyle w:val="Paragrafoelenco"/>
        <w:numPr>
          <w:ilvl w:val="0"/>
          <w:numId w:val="12"/>
        </w:numPr>
        <w:jc w:val="both"/>
      </w:pPr>
      <w:r>
        <w:lastRenderedPageBreak/>
        <w:t xml:space="preserve">gestire il trattamento </w:t>
      </w:r>
      <w:r w:rsidR="00F16B66">
        <w:t xml:space="preserve">dei nuovi pattern </w:t>
      </w:r>
      <w:r w:rsidR="00AE0562">
        <w:t>attuando</w:t>
      </w:r>
      <w:r w:rsidR="00F16B66">
        <w:t xml:space="preserve"> </w:t>
      </w:r>
      <w:r>
        <w:t>l’escalation a Trend Micro delle rilevazioni e dei problemi in atto</w:t>
      </w:r>
      <w:r w:rsidR="00F16B66">
        <w:t xml:space="preserve">, </w:t>
      </w:r>
      <w:r>
        <w:t xml:space="preserve">con trattamento in tempistiche oggetto di SLA dei </w:t>
      </w:r>
      <w:r w:rsidR="00F16B66">
        <w:t xml:space="preserve">problemi di compatibilità e </w:t>
      </w:r>
      <w:r>
        <w:t xml:space="preserve">dei </w:t>
      </w:r>
      <w:r w:rsidR="00F16B66">
        <w:t>falsi positivi</w:t>
      </w:r>
      <w:r>
        <w:t>;</w:t>
      </w:r>
    </w:p>
    <w:p w:rsidR="0012375E" w:rsidRDefault="0012375E" w:rsidP="00621FA2">
      <w:pPr>
        <w:pStyle w:val="Paragrafoelenco"/>
        <w:numPr>
          <w:ilvl w:val="0"/>
          <w:numId w:val="12"/>
        </w:numPr>
        <w:jc w:val="both"/>
      </w:pPr>
      <w:r>
        <w:t>fornire delle risposte</w:t>
      </w:r>
      <w:r w:rsidR="00AE0562">
        <w:t xml:space="preserve"> ai tecnici ARPAM</w:t>
      </w:r>
      <w:r>
        <w:t xml:space="preserve"> in merito ai sospetti positivi trasmessi via e-mail;</w:t>
      </w:r>
    </w:p>
    <w:p w:rsidR="0012375E" w:rsidRDefault="0012375E" w:rsidP="00621FA2">
      <w:pPr>
        <w:pStyle w:val="Paragrafoelenco"/>
        <w:numPr>
          <w:ilvl w:val="0"/>
          <w:numId w:val="12"/>
        </w:numPr>
        <w:jc w:val="both"/>
      </w:pPr>
      <w:r>
        <w:t xml:space="preserve">trattare </w:t>
      </w:r>
      <w:r w:rsidR="003B6C02">
        <w:t xml:space="preserve">le problematiche comuni </w:t>
      </w:r>
      <w:r>
        <w:t>dei sistemi antivirus centralizzati.</w:t>
      </w:r>
    </w:p>
    <w:p w:rsidR="0012375E" w:rsidRDefault="0012375E" w:rsidP="00621FA2">
      <w:pPr>
        <w:jc w:val="both"/>
      </w:pPr>
    </w:p>
    <w:p w:rsidR="005E2F25" w:rsidRDefault="00F16B66" w:rsidP="00621FA2">
      <w:pPr>
        <w:jc w:val="both"/>
      </w:pPr>
      <w:r>
        <w:t xml:space="preserve">In caso di rilevazioni di attacchi, il fornitore dovrà </w:t>
      </w:r>
      <w:r w:rsidR="00FB4E1B">
        <w:t>in primo luogo</w:t>
      </w:r>
      <w:r>
        <w:t xml:space="preserve"> procedere alle contromisure urgenti in autonomia operativa, avvisando il personale ARPAM dell'intrusione.</w:t>
      </w:r>
    </w:p>
    <w:p w:rsidR="005E2F25" w:rsidRDefault="00F16B66" w:rsidP="00621FA2">
      <w:pPr>
        <w:jc w:val="both"/>
      </w:pPr>
      <w:r>
        <w:t>Il supporto antivirus (come ad esempio verifica email sospette) deve essere attivabile anche tramite chiamate esplicite di tutto il personale ARPAM, non limitandosi ad assistere il solo staff informatico.</w:t>
      </w:r>
    </w:p>
    <w:p w:rsidR="005E2F25" w:rsidRDefault="00F16B66" w:rsidP="00621FA2">
      <w:pPr>
        <w:jc w:val="both"/>
      </w:pPr>
      <w:r>
        <w:t xml:space="preserve">In caso di danneggiamenti subiti da ARPAM per intrusioni illecite, il fornitore dovrà garantire l’attuazione delle corrette procedure di ripristino in sinergia con in sistemi di backup indicati nel presente capitolato, eventualmente </w:t>
      </w:r>
      <w:r w:rsidR="0012375E">
        <w:t>coordinando con i tecnici ARPAM</w:t>
      </w:r>
      <w:r>
        <w:t xml:space="preserve"> le attività territoriali che ritenesse necessarie.</w:t>
      </w:r>
    </w:p>
    <w:p w:rsidR="005E2F25" w:rsidRDefault="00F16B66" w:rsidP="00621FA2">
      <w:pPr>
        <w:jc w:val="both"/>
      </w:pPr>
      <w:r>
        <w:t>Tutte le a</w:t>
      </w:r>
      <w:r w:rsidR="00491194">
        <w:t>ttività di cui sopra, dovranno continuare ad e</w:t>
      </w:r>
      <w:r>
        <w:t>ssere</w:t>
      </w:r>
      <w:r w:rsidR="00491194">
        <w:t xml:space="preserve"> </w:t>
      </w:r>
      <w:r w:rsidRPr="00491194">
        <w:t>erogate</w:t>
      </w:r>
      <w:r>
        <w:t xml:space="preserve"> al momento di passare il servizio </w:t>
      </w:r>
      <w:r w:rsidR="00176964">
        <w:t xml:space="preserve">OfficeScan </w:t>
      </w:r>
      <w:r>
        <w:t>sotto il sistema APEX ONE</w:t>
      </w:r>
      <w:r w:rsidR="00906DA5">
        <w:t>.</w:t>
      </w:r>
    </w:p>
    <w:p w:rsidR="00906DA5" w:rsidRDefault="00906DA5" w:rsidP="00621FA2">
      <w:pPr>
        <w:jc w:val="both"/>
      </w:pPr>
      <w:r>
        <w:t>Per quanto attinente ai sistemi di sicurezza del traffico dati si rimanda al punto specifico di questo capitolato tecnico.</w:t>
      </w:r>
    </w:p>
    <w:p w:rsidR="005E2F25" w:rsidRDefault="00F16B66" w:rsidP="00527C22">
      <w:pPr>
        <w:pStyle w:val="Titolo2"/>
        <w:jc w:val="both"/>
      </w:pPr>
      <w:bookmarkStart w:id="7" w:name="_Toc44054129"/>
      <w:r>
        <w:t>Servizi di posta elettronica (e-mail)</w:t>
      </w:r>
      <w:bookmarkEnd w:id="7"/>
    </w:p>
    <w:p w:rsidR="005E2F25" w:rsidRDefault="00F16B66" w:rsidP="00527C22">
      <w:pPr>
        <w:jc w:val="both"/>
      </w:pPr>
      <w:r>
        <w:t xml:space="preserve">Lo strumento adottato da ARPAM per i servizi di posta elettronica è il servizio MDaemon </w:t>
      </w:r>
      <w:r w:rsidR="00B3648C">
        <w:t>E</w:t>
      </w:r>
      <w:r w:rsidR="00C55A24">
        <w:t>m</w:t>
      </w:r>
      <w:r>
        <w:t xml:space="preserve">ail Server con configurazioni accessi tramite web server e tramite comuni clienti (in special modo Outlook, liveMail), anche con strumenti portable </w:t>
      </w:r>
      <w:r w:rsidR="00745574">
        <w:t>in</w:t>
      </w:r>
      <w:r>
        <w:t xml:space="preserve"> ActiveSync.</w:t>
      </w:r>
    </w:p>
    <w:p w:rsidR="005E2F25" w:rsidRDefault="00F16B66" w:rsidP="00527C22">
      <w:pPr>
        <w:jc w:val="both"/>
      </w:pPr>
      <w:r>
        <w:t xml:space="preserve">Il servizio </w:t>
      </w:r>
      <w:r w:rsidR="00B3648C">
        <w:t xml:space="preserve">principale </w:t>
      </w:r>
      <w:r>
        <w:t xml:space="preserve">di email di ARPAM è </w:t>
      </w:r>
      <w:r w:rsidR="00B3648C">
        <w:t>erogato</w:t>
      </w:r>
      <w:r>
        <w:t xml:space="preserve"> </w:t>
      </w:r>
      <w:r w:rsidR="00B3648C">
        <w:t xml:space="preserve">da </w:t>
      </w:r>
      <w:r>
        <w:t xml:space="preserve">un server </w:t>
      </w:r>
      <w:r w:rsidR="00745574">
        <w:t xml:space="preserve">virtualizzato </w:t>
      </w:r>
      <w:r>
        <w:t xml:space="preserve">MDaemon </w:t>
      </w:r>
      <w:r w:rsidR="00B3648C">
        <w:t>on-premise</w:t>
      </w:r>
      <w:r>
        <w:t>.</w:t>
      </w:r>
    </w:p>
    <w:p w:rsidR="005E2F25" w:rsidRDefault="00F16B66" w:rsidP="00527C22">
      <w:pPr>
        <w:jc w:val="both"/>
      </w:pPr>
      <w:r>
        <w:t xml:space="preserve">Il fornitore dovrà essere in grado di gestire il sistema di posta MDaemon </w:t>
      </w:r>
      <w:r w:rsidR="00B3648C">
        <w:t xml:space="preserve">e trattarne eventuali malfunzionamenti </w:t>
      </w:r>
      <w:r>
        <w:t xml:space="preserve">con interventi </w:t>
      </w:r>
      <w:r w:rsidR="00B3648C">
        <w:t xml:space="preserve">diretti sulla piattaforma </w:t>
      </w:r>
      <w:r>
        <w:t>server. Dovrà inoltre essere di supporto per tutti gli aggiornamenti del prodotto e per l’applicazione delle patch che dovranno essere attuate in tempo adeguato ed in autonomia operativa.</w:t>
      </w:r>
    </w:p>
    <w:p w:rsidR="005E2F25" w:rsidRDefault="00F16B66" w:rsidP="00527C22">
      <w:pPr>
        <w:jc w:val="both"/>
      </w:pPr>
      <w:r>
        <w:t xml:space="preserve">Si richiede anche la disponibilità </w:t>
      </w:r>
      <w:r w:rsidR="00B3648C">
        <w:t xml:space="preserve">per trattare le problematiche della erogazione dei servizi e-mail client sia tramite la piattaforma WEB sia tramite i comuni </w:t>
      </w:r>
      <w:r>
        <w:t>clienti ove si verificassero malfunzionamenti non risolubili dai tecnici ARPAM.</w:t>
      </w:r>
    </w:p>
    <w:p w:rsidR="005E2F25" w:rsidRDefault="00F16B66" w:rsidP="00527C22">
      <w:pPr>
        <w:pStyle w:val="Titolo2"/>
        <w:jc w:val="both"/>
      </w:pPr>
      <w:bookmarkStart w:id="8" w:name="_Toc44054130"/>
      <w:r>
        <w:t>Strumenti di backup</w:t>
      </w:r>
      <w:bookmarkEnd w:id="8"/>
    </w:p>
    <w:p w:rsidR="005E2F25" w:rsidRDefault="00F16B66" w:rsidP="00527C22">
      <w:pPr>
        <w:jc w:val="both"/>
      </w:pPr>
      <w:r>
        <w:t xml:space="preserve">Nelle sedi dipartimentali e nella sede della direzione generale, ARPAM ha attuato dei processi di backup tramite unità a cassette di tipo LTO con formati che vanno dalla versione </w:t>
      </w:r>
      <w:r w:rsidR="00C55A24">
        <w:t>3</w:t>
      </w:r>
      <w:r>
        <w:t xml:space="preserve"> alla versione 6. Il software utilizzato per i servizi di Backup è il prodotto Backup Exec (Symantec/Veritas).</w:t>
      </w:r>
    </w:p>
    <w:p w:rsidR="005E2F25" w:rsidRDefault="00F16B66" w:rsidP="00527C22">
      <w:pPr>
        <w:jc w:val="both"/>
      </w:pPr>
      <w:r>
        <w:t xml:space="preserve">Il fornitore dovrà essere in grado di fornire il supporto </w:t>
      </w:r>
      <w:r w:rsidR="000054E8">
        <w:t xml:space="preserve">tecnico </w:t>
      </w:r>
      <w:r>
        <w:t xml:space="preserve">necessario per la </w:t>
      </w:r>
      <w:r w:rsidR="00C55A24">
        <w:t>configurazione</w:t>
      </w:r>
      <w:r>
        <w:t xml:space="preserve">, la </w:t>
      </w:r>
      <w:r w:rsidR="00C55A24">
        <w:t>schedulazione</w:t>
      </w:r>
      <w:r>
        <w:t xml:space="preserve">, il backup ed il ripristino granulare e complessivo di files e macchine virtuali in tutte le sedi ARPAM </w:t>
      </w:r>
      <w:r w:rsidR="002A5AC6">
        <w:t>dotate di</w:t>
      </w:r>
      <w:r>
        <w:t xml:space="preserve"> unità a nastro LTO.</w:t>
      </w:r>
    </w:p>
    <w:p w:rsidR="005E2F25" w:rsidRDefault="00527C22" w:rsidP="00527C22">
      <w:pPr>
        <w:jc w:val="both"/>
      </w:pPr>
      <w:r>
        <w:t>Viene in</w:t>
      </w:r>
      <w:r w:rsidR="00F16B66">
        <w:t xml:space="preserve">oltre richiesta la competenza operativa e gestionale per l’aggiornamento del prodotto, l’installazione delle patch, il troubleshooting e </w:t>
      </w:r>
      <w:r w:rsidR="002A5AC6">
        <w:t xml:space="preserve">l’esercizio </w:t>
      </w:r>
      <w:r w:rsidR="00F16B66">
        <w:t>sui nastri LTO e sui NAS QNAP presenti in alcune sedi dipartimentali.</w:t>
      </w:r>
    </w:p>
    <w:p w:rsidR="005E2F25" w:rsidRDefault="00F16B66" w:rsidP="00527C22">
      <w:pPr>
        <w:jc w:val="both"/>
      </w:pPr>
      <w:r>
        <w:t>Con il trasferimento della sala server in Regione Marche, ARPAM intende dotarsi del sistema VEEAM per attua</w:t>
      </w:r>
      <w:r w:rsidR="00C55A24">
        <w:t>r</w:t>
      </w:r>
      <w:r>
        <w:t>e le procedure di backup dipartimentali e centralizzate.</w:t>
      </w:r>
    </w:p>
    <w:p w:rsidR="005E2F25" w:rsidRDefault="00F16B66" w:rsidP="00527C22">
      <w:pPr>
        <w:jc w:val="both"/>
      </w:pPr>
      <w:r>
        <w:t>Il fornitore dovrà essere in grado di erogare anche su piattaforma VEEAM il medesimo supporto offerto per il prodotto Backup Exec</w:t>
      </w:r>
      <w:r w:rsidR="00C55A24">
        <w:t xml:space="preserve">, collaborando con i tecnici </w:t>
      </w:r>
      <w:r w:rsidR="00C55A24">
        <w:lastRenderedPageBreak/>
        <w:t>ARPAM per la scelta e l’implementazione delle best practices in relazione all’hardware ed alle configurazioni di rete sul territorio.</w:t>
      </w:r>
    </w:p>
    <w:p w:rsidR="005E2F25" w:rsidRDefault="00F16B66" w:rsidP="00527C22">
      <w:pPr>
        <w:pStyle w:val="Titolo2"/>
        <w:jc w:val="both"/>
      </w:pPr>
      <w:bookmarkStart w:id="9" w:name="_Toc44054131"/>
      <w:r>
        <w:t>Internetworking</w:t>
      </w:r>
      <w:bookmarkEnd w:id="9"/>
    </w:p>
    <w:p w:rsidR="005E2F25" w:rsidRDefault="00F16B66" w:rsidP="00527C22">
      <w:pPr>
        <w:jc w:val="both"/>
      </w:pPr>
      <w:r>
        <w:t xml:space="preserve">Tutte le sedi ARPAM sono integrate </w:t>
      </w:r>
      <w:r w:rsidR="000054E8">
        <w:t xml:space="preserve">in SPC </w:t>
      </w:r>
      <w:r w:rsidR="00527C22">
        <w:t>nelle reti della R</w:t>
      </w:r>
      <w:r>
        <w:t xml:space="preserve">egione Marche che </w:t>
      </w:r>
      <w:r w:rsidR="002A5AC6">
        <w:t xml:space="preserve">supervisiona le connessioni ed </w:t>
      </w:r>
      <w:r>
        <w:t>effettua servizio di firewalling.</w:t>
      </w:r>
    </w:p>
    <w:p w:rsidR="005E2F25" w:rsidRDefault="00F16B66" w:rsidP="00527C22">
      <w:pPr>
        <w:jc w:val="both"/>
      </w:pPr>
      <w:r>
        <w:t xml:space="preserve">Il fornitore dovrà garantire la collaborazione </w:t>
      </w:r>
      <w:r w:rsidR="002A5AC6">
        <w:t xml:space="preserve">competente </w:t>
      </w:r>
      <w:r w:rsidR="00527C22">
        <w:t>con la R</w:t>
      </w:r>
      <w:r>
        <w:t>egione Marche per le procedure di internetworking, come filter packet, firewalling, configurazion</w:t>
      </w:r>
      <w:r w:rsidR="002A5AC6">
        <w:t>i</w:t>
      </w:r>
      <w:r>
        <w:t xml:space="preserve"> </w:t>
      </w:r>
      <w:r w:rsidR="002A5AC6">
        <w:t xml:space="preserve">di sicurezza perimetrale </w:t>
      </w:r>
      <w:r>
        <w:t>e controllo reti in fibra.</w:t>
      </w:r>
    </w:p>
    <w:p w:rsidR="005E2F25" w:rsidRDefault="00F16B66" w:rsidP="00527C22">
      <w:pPr>
        <w:jc w:val="both"/>
      </w:pPr>
      <w:r>
        <w:t xml:space="preserve">Per quei dispositivi ARPAM con linee autonome xDSL (in via di dismissione), il fornitore dovrà supportare la gestione delle configurazioni gateway, le procedure di sicurezza, le configurazioni di accesso esterno con gli apparati attualmente disponibili in </w:t>
      </w:r>
      <w:r w:rsidR="00D02639">
        <w:t>ARPAM</w:t>
      </w:r>
      <w:r>
        <w:t xml:space="preserve"> (comuni modem in fibra ed un </w:t>
      </w:r>
      <w:r w:rsidR="009210C0">
        <w:t xml:space="preserve">firewal </w:t>
      </w:r>
      <w:r>
        <w:t>forti</w:t>
      </w:r>
      <w:r w:rsidR="009210C0">
        <w:t>gate</w:t>
      </w:r>
      <w:r>
        <w:t xml:space="preserve"> presente in D</w:t>
      </w:r>
      <w:r w:rsidR="004F6ED0">
        <w:t xml:space="preserve">irezione </w:t>
      </w:r>
      <w:r>
        <w:t>G</w:t>
      </w:r>
      <w:r w:rsidR="004F6ED0">
        <w:t>enerale</w:t>
      </w:r>
      <w:r>
        <w:t>).</w:t>
      </w:r>
    </w:p>
    <w:p w:rsidR="005E2F25" w:rsidRDefault="00F16B66" w:rsidP="00527C22">
      <w:pPr>
        <w:jc w:val="both"/>
      </w:pPr>
      <w:r>
        <w:t>In caso di richiesta del p</w:t>
      </w:r>
      <w:r w:rsidR="00527C22">
        <w:t>ersonale tecnico ARPAM o della R</w:t>
      </w:r>
      <w:r>
        <w:t xml:space="preserve">egione, il fornitore dovrà essere in grado di garantire intervento ed assistenza per il corretto funzionamento degli switch </w:t>
      </w:r>
      <w:r w:rsidR="00D02639">
        <w:t xml:space="preserve">dipartimentali e centrali </w:t>
      </w:r>
      <w:r>
        <w:t>ARPAM di marca HP e CISCO.</w:t>
      </w:r>
    </w:p>
    <w:p w:rsidR="005E2F25" w:rsidRDefault="00F16B66" w:rsidP="00527C22">
      <w:pPr>
        <w:jc w:val="both"/>
      </w:pPr>
      <w:r>
        <w:t xml:space="preserve">In tal caso ARPAM </w:t>
      </w:r>
      <w:r w:rsidR="002A5AC6">
        <w:t>garantirà</w:t>
      </w:r>
      <w:r>
        <w:t xml:space="preserve"> al fornitore la raggiungibilità in remoto degli switch tramite interfacce web/telnet/ssh.</w:t>
      </w:r>
    </w:p>
    <w:p w:rsidR="005E2F25" w:rsidRDefault="00F16B66" w:rsidP="00527C22">
      <w:pPr>
        <w:pStyle w:val="Titolo1"/>
        <w:jc w:val="both"/>
      </w:pPr>
      <w:bookmarkStart w:id="10" w:name="_Toc44054132"/>
      <w:r>
        <w:t>Modalità di intervento</w:t>
      </w:r>
      <w:bookmarkEnd w:id="10"/>
    </w:p>
    <w:p w:rsidR="005E2F25" w:rsidRDefault="00F16B66" w:rsidP="00527C22">
      <w:pPr>
        <w:jc w:val="both"/>
      </w:pPr>
      <w:r>
        <w:t xml:space="preserve">ARPAM si è dotata di uno staff tecnico interno a cui il fornitore può far riferimento per risolvere le chiamate di assistenza. In genere le comunicazioni avvengono </w:t>
      </w:r>
      <w:r w:rsidR="00527C22">
        <w:t>tramite questo gruppo di lavoro;</w:t>
      </w:r>
      <w:r>
        <w:t xml:space="preserve"> ARPAM si riserva comunque il diritto di far aprire chiamate di assistenza anche tramite i referenti informatici dipartimentali o direttamente tramite altro personale interno in servizio.</w:t>
      </w:r>
    </w:p>
    <w:p w:rsidR="005E2F25" w:rsidRDefault="00F16B66" w:rsidP="00527C22">
      <w:pPr>
        <w:jc w:val="both"/>
      </w:pPr>
      <w:r>
        <w:t>I servizi di assistenza del fornitore sono erogati in remoto tramite accesso in RDP, VPN o altre soluzioni di assistenza remota concordate. Per tutte le attività risolubili a distanza, una volta stabiliti i canali operativi, il fornitore dovrà essere in grado di agire in autonomia, eventualmente coordinandosi o avvisando i tecnici ARPAM di riferimento.</w:t>
      </w:r>
    </w:p>
    <w:p w:rsidR="005E2F25" w:rsidRDefault="00D02639" w:rsidP="00527C22">
      <w:pPr>
        <w:jc w:val="both"/>
      </w:pPr>
      <w:r>
        <w:t xml:space="preserve">In caso non fosse possibile intervenire a distanza, </w:t>
      </w:r>
      <w:r w:rsidR="00F16B66">
        <w:t>parte delle attività p</w:t>
      </w:r>
      <w:r w:rsidR="00527C22">
        <w:t xml:space="preserve">uò </w:t>
      </w:r>
      <w:r w:rsidR="00F16B66">
        <w:t>essere concordat</w:t>
      </w:r>
      <w:r w:rsidR="00527C22">
        <w:t>a</w:t>
      </w:r>
      <w:r w:rsidR="00F16B66">
        <w:t xml:space="preserve"> in collaborazione/supervisione comune in base alle decisioni dei tecnici ARPAM</w:t>
      </w:r>
      <w:r>
        <w:t xml:space="preserve"> e con la collaborazione di personale ARPAM locale.</w:t>
      </w:r>
    </w:p>
    <w:p w:rsidR="005E2F25" w:rsidRDefault="00F16B66" w:rsidP="00FF492A">
      <w:pPr>
        <w:pStyle w:val="Titolo1"/>
        <w:jc w:val="both"/>
      </w:pPr>
      <w:bookmarkStart w:id="11" w:name="_Toc44054133"/>
      <w:r>
        <w:t>Attività sul territorio</w:t>
      </w:r>
      <w:bookmarkEnd w:id="11"/>
    </w:p>
    <w:p w:rsidR="00D02639" w:rsidRDefault="00D02639" w:rsidP="00FF492A">
      <w:pPr>
        <w:jc w:val="both"/>
      </w:pPr>
      <w:r>
        <w:t>Nei casi comuni, ove si richieda attività manuale sul territorio, il personale ARPAM si rende disponibile per eseguire gli interventi con istruzioni guidate a distanza.</w:t>
      </w:r>
    </w:p>
    <w:p w:rsidR="005E2F25" w:rsidRDefault="00D02639" w:rsidP="00FF492A">
      <w:pPr>
        <w:jc w:val="both"/>
      </w:pPr>
      <w:r>
        <w:t>Per gli interventi sistemistici complessi, reinstallazione di server, reinstallazione di sistemi di virtualizzazione o altro, n</w:t>
      </w:r>
      <w:r w:rsidR="00F16B66">
        <w:t xml:space="preserve">ella fornitura di assistenza </w:t>
      </w:r>
      <w:r>
        <w:t xml:space="preserve">sistemistica </w:t>
      </w:r>
      <w:r w:rsidR="00F16B66">
        <w:t xml:space="preserve">devono essere </w:t>
      </w:r>
      <w:r>
        <w:t xml:space="preserve">comunque </w:t>
      </w:r>
      <w:r w:rsidR="00F16B66">
        <w:t>incluse 2 (due) giornate forfettarie di attività sul territorio, eventualmente separabili in mezze giornate ove opportuno, con l’intervento di un</w:t>
      </w:r>
      <w:r>
        <w:t>o o più</w:t>
      </w:r>
      <w:r w:rsidR="00F16B66">
        <w:t xml:space="preserve"> </w:t>
      </w:r>
      <w:r>
        <w:t>tecnici specializzati del fornitore</w:t>
      </w:r>
      <w:r w:rsidR="00F16B66">
        <w:t>.</w:t>
      </w:r>
    </w:p>
    <w:p w:rsidR="005E2F25" w:rsidRDefault="00D3128B" w:rsidP="00FF492A">
      <w:pPr>
        <w:jc w:val="both"/>
      </w:pPr>
      <w:r>
        <w:t xml:space="preserve">È </w:t>
      </w:r>
      <w:r w:rsidR="00F16B66">
        <w:t>facoltà di ARPAM esercitare la richiesta di intervento sul territorio per il numero di giornate indicate, in programmazione concordata con almeno 7 giorni lavorativi di anticipo qualora non costituiscano evidente urgenza.</w:t>
      </w:r>
    </w:p>
    <w:p w:rsidR="005E2F25" w:rsidRDefault="00F16B66" w:rsidP="00EE4B4F">
      <w:pPr>
        <w:pStyle w:val="Titolo1"/>
        <w:jc w:val="both"/>
      </w:pPr>
      <w:bookmarkStart w:id="12" w:name="_Toc44054134"/>
      <w:r>
        <w:t>Service Level Agreement (SLA)</w:t>
      </w:r>
      <w:bookmarkEnd w:id="12"/>
    </w:p>
    <w:p w:rsidR="005E2F25" w:rsidRDefault="00F16B66" w:rsidP="00EE4B4F">
      <w:pPr>
        <w:jc w:val="both"/>
      </w:pPr>
      <w:r>
        <w:t xml:space="preserve">Con il termine Service Level Agreement si intendono le metriche dei servizi </w:t>
      </w:r>
      <w:r w:rsidR="00D3128B">
        <w:t xml:space="preserve">di supporto </w:t>
      </w:r>
      <w:r>
        <w:t>che devono essere rispettate dal fornitore.</w:t>
      </w:r>
    </w:p>
    <w:p w:rsidR="005E2F25" w:rsidRDefault="00F16B66" w:rsidP="00EE4B4F">
      <w:pPr>
        <w:jc w:val="both"/>
      </w:pPr>
      <w:r>
        <w:t>Nel seguito se ne indicano quelle minime vincolanti:</w:t>
      </w:r>
    </w:p>
    <w:p w:rsidR="005E2F25" w:rsidRDefault="00F16B66" w:rsidP="00EE4B4F">
      <w:pPr>
        <w:numPr>
          <w:ilvl w:val="0"/>
          <w:numId w:val="9"/>
        </w:numPr>
        <w:jc w:val="both"/>
      </w:pPr>
      <w:r>
        <w:t>Durante il corso del servizio di assistenza il numero di chiamate consentite deve essere illimitato;</w:t>
      </w:r>
    </w:p>
    <w:p w:rsidR="005E2F25" w:rsidRDefault="00F16B66" w:rsidP="00EE4B4F">
      <w:pPr>
        <w:numPr>
          <w:ilvl w:val="0"/>
          <w:numId w:val="9"/>
        </w:numPr>
        <w:jc w:val="both"/>
      </w:pPr>
      <w:r>
        <w:lastRenderedPageBreak/>
        <w:t>L’assistenza deve essere erogata per 5 (cinque) giorni lavorativi settimanali, 8 (otto) ore giornaliere, con eccezione dei festivi infrasettimanali. Durante il corso della mattinata devono essere garantite almeno 5 (cinque) ore di copertura del servizio;</w:t>
      </w:r>
    </w:p>
    <w:p w:rsidR="005E2F25" w:rsidRDefault="00F16B66" w:rsidP="00EE4B4F">
      <w:pPr>
        <w:numPr>
          <w:ilvl w:val="0"/>
          <w:numId w:val="9"/>
        </w:numPr>
        <w:jc w:val="both"/>
      </w:pPr>
      <w:r>
        <w:t xml:space="preserve">Entro gli orari di assistenza, il fornitore deve rispondere ad una chiamata di assistenza tramite un tecnico qualificato entro 2 (due) ore e garantire un tempo di intervento entro 6 (sei) ore. Si considera </w:t>
      </w:r>
      <w:r w:rsidR="004F6ED0">
        <w:t xml:space="preserve">il tempo </w:t>
      </w:r>
      <w:r>
        <w:t>a partire da una richiesta ARPAM tramite ogni forma di comunicazione ordinaria messa a disposizione del fornitore, quali e-mail di riferimento, centralino telefonico, contatto diretto operatore o apertura ticketing tramite servizio web.</w:t>
      </w:r>
    </w:p>
    <w:p w:rsidR="005E2F25" w:rsidRDefault="005E2F25"/>
    <w:p w:rsidR="005E2F25" w:rsidRDefault="00F16B66" w:rsidP="00EE4B4F">
      <w:pPr>
        <w:jc w:val="both"/>
      </w:pPr>
      <w:r>
        <w:t>I servizi di supporto tecnico offerti dovranno coprire i prodotti indicati per tutte le postazioni client e tutti i server in esercizio nelle sedi ARPAM. Viene riportata la dimensione stimata delle installazioni per i singoli prodotti:</w:t>
      </w:r>
    </w:p>
    <w:p w:rsidR="005E2F25" w:rsidRDefault="00F16B66" w:rsidP="00EE4B4F">
      <w:pPr>
        <w:numPr>
          <w:ilvl w:val="0"/>
          <w:numId w:val="10"/>
        </w:numPr>
        <w:jc w:val="both"/>
      </w:pPr>
      <w:r>
        <w:t>Sistemi Operativi Microsoft: tutti i server fisici e virtuali (n.30), tutte le postazioni client (n.300);</w:t>
      </w:r>
    </w:p>
    <w:p w:rsidR="005E2F25" w:rsidRDefault="00F16B66" w:rsidP="00EE4B4F">
      <w:pPr>
        <w:numPr>
          <w:ilvl w:val="0"/>
          <w:numId w:val="10"/>
        </w:numPr>
        <w:jc w:val="both"/>
      </w:pPr>
      <w:r>
        <w:t>VmWare: tutte le installazioni ESXi (n.5);</w:t>
      </w:r>
    </w:p>
    <w:p w:rsidR="005E2F25" w:rsidRDefault="00F16B66" w:rsidP="00EE4B4F">
      <w:pPr>
        <w:numPr>
          <w:ilvl w:val="0"/>
          <w:numId w:val="11"/>
        </w:numPr>
        <w:jc w:val="both"/>
      </w:pPr>
      <w:r>
        <w:t xml:space="preserve">Trend Micro: tutti gli agent </w:t>
      </w:r>
      <w:r w:rsidR="00BE765A">
        <w:t xml:space="preserve">Officescan </w:t>
      </w:r>
      <w:r>
        <w:t>installati (n.300) e le piattaforme server (n.2);</w:t>
      </w:r>
    </w:p>
    <w:p w:rsidR="005E2F25" w:rsidRDefault="00F16B66" w:rsidP="00EE4B4F">
      <w:pPr>
        <w:numPr>
          <w:ilvl w:val="0"/>
          <w:numId w:val="11"/>
        </w:numPr>
        <w:jc w:val="both"/>
      </w:pPr>
      <w:r>
        <w:t>Backup Exec: tutti i prodotti installati (n.5)</w:t>
      </w:r>
    </w:p>
    <w:p w:rsidR="005E2F25" w:rsidRDefault="00F16B66" w:rsidP="00EE4B4F">
      <w:pPr>
        <w:numPr>
          <w:ilvl w:val="0"/>
          <w:numId w:val="11"/>
        </w:numPr>
        <w:jc w:val="both"/>
      </w:pPr>
      <w:r>
        <w:t>VEEAM: da definirsi in fase di allestimento, indicativamente uno per sede;</w:t>
      </w:r>
    </w:p>
    <w:p w:rsidR="005E2F25" w:rsidRDefault="00F16B66" w:rsidP="00EE4B4F">
      <w:pPr>
        <w:jc w:val="both"/>
      </w:pPr>
      <w:r>
        <w:t>Tutte le licenze d’uso dei prodotti di assistenza esulano dalla fornitura e si intendono a carico di ARPAM.</w:t>
      </w:r>
    </w:p>
    <w:p w:rsidR="005E2F25" w:rsidRDefault="005E2F25" w:rsidP="00EE4B4F">
      <w:pPr>
        <w:jc w:val="both"/>
      </w:pPr>
    </w:p>
    <w:p w:rsidR="005E2F25" w:rsidRDefault="00F16B66" w:rsidP="00EE4B4F">
      <w:pPr>
        <w:jc w:val="both"/>
      </w:pPr>
      <w:r>
        <w:t>Il fornitore</w:t>
      </w:r>
      <w:r w:rsidR="00CE39B0">
        <w:t xml:space="preserve"> </w:t>
      </w:r>
      <w:r>
        <w:t xml:space="preserve">si impegna a mettere a disposizione </w:t>
      </w:r>
      <w:r w:rsidR="00CE39B0">
        <w:t xml:space="preserve">di ARPAM </w:t>
      </w:r>
      <w:r>
        <w:t xml:space="preserve">un servizio </w:t>
      </w:r>
      <w:r w:rsidR="00CE39B0">
        <w:t>di accesso web tramite accounting per la gestione dei ti</w:t>
      </w:r>
      <w:r w:rsidR="00197E0D">
        <w:t>ckets.</w:t>
      </w:r>
      <w:r>
        <w:t xml:space="preserve"> </w:t>
      </w:r>
      <w:r w:rsidR="00197E0D">
        <w:t xml:space="preserve">Il servizio deve garantire il controllo di tutte le fasi della apertura chiamata, con </w:t>
      </w:r>
      <w:r w:rsidR="00D3128B">
        <w:t>verifica</w:t>
      </w:r>
      <w:r>
        <w:t xml:space="preserve"> in tempo reale </w:t>
      </w:r>
      <w:r w:rsidR="00197E0D">
        <w:t xml:space="preserve">dello stato </w:t>
      </w:r>
      <w:r w:rsidR="00D3128B">
        <w:t xml:space="preserve">della chiamata </w:t>
      </w:r>
      <w:r w:rsidR="00CE39B0">
        <w:t>(tracking)</w:t>
      </w:r>
      <w:r w:rsidR="00197E0D">
        <w:t xml:space="preserve">, </w:t>
      </w:r>
      <w:r w:rsidR="00D3128B">
        <w:t xml:space="preserve">garantendo in oltre tracciature </w:t>
      </w:r>
      <w:r w:rsidR="00197E0D">
        <w:t>storicizzat</w:t>
      </w:r>
      <w:r w:rsidR="00D3128B">
        <w:t>e</w:t>
      </w:r>
      <w:r w:rsidR="00197E0D">
        <w:t xml:space="preserve"> </w:t>
      </w:r>
      <w:r>
        <w:t>da consultare anche in caso di controversie.</w:t>
      </w:r>
    </w:p>
    <w:p w:rsidR="005E2F25" w:rsidRDefault="00F16B66" w:rsidP="00EE4B4F">
      <w:pPr>
        <w:pStyle w:val="Titolo2"/>
        <w:jc w:val="both"/>
      </w:pPr>
      <w:bookmarkStart w:id="13" w:name="_Toc44054135"/>
      <w:r>
        <w:t>Escalation</w:t>
      </w:r>
      <w:bookmarkEnd w:id="13"/>
    </w:p>
    <w:p w:rsidR="005E2F25" w:rsidRDefault="00F16B66" w:rsidP="00EE4B4F">
      <w:pPr>
        <w:jc w:val="both"/>
      </w:pPr>
      <w:r>
        <w:t>Nel caso si renda necessario ricorrere a</w:t>
      </w:r>
      <w:r w:rsidR="00D3128B">
        <w:t>i relativi</w:t>
      </w:r>
      <w:r>
        <w:t xml:space="preserve"> </w:t>
      </w:r>
      <w:r w:rsidR="00D3128B">
        <w:t>v</w:t>
      </w:r>
      <w:r>
        <w:t>endor</w:t>
      </w:r>
      <w:r w:rsidR="00D3128B">
        <w:t>s</w:t>
      </w:r>
      <w:r>
        <w:t xml:space="preserve"> per processare la richiesta di supporto ARPAM, il fornitore dovrà obbligatoriamente far ricorso alle proprie partnership garantite da questo capitolato e gestire la chiamata secondo i propri migliori accordi commerciali. Il fornitore è tenuto a rendicontare ad ARPAM, su richiesta dell’Agenzia, le comunicazioni intercorse </w:t>
      </w:r>
      <w:r w:rsidR="00BE765A">
        <w:t xml:space="preserve">in escalation </w:t>
      </w:r>
      <w:r>
        <w:t>e le motivazioni di un eventuale ritardo di intervento che si protragga oltre gli SLA stipulati con ARPAM.</w:t>
      </w:r>
    </w:p>
    <w:p w:rsidR="005E2F25" w:rsidRDefault="00F16B66" w:rsidP="00610E2D">
      <w:pPr>
        <w:pStyle w:val="Titolo1"/>
        <w:jc w:val="both"/>
      </w:pPr>
      <w:bookmarkStart w:id="14" w:name="_Toc44054136"/>
      <w:r>
        <w:t xml:space="preserve">Certificazioni </w:t>
      </w:r>
      <w:bookmarkEnd w:id="14"/>
    </w:p>
    <w:p w:rsidR="005E2F25" w:rsidRDefault="00F16B66" w:rsidP="00610E2D">
      <w:pPr>
        <w:jc w:val="both"/>
      </w:pPr>
      <w:r>
        <w:t>Al fine di garantir</w:t>
      </w:r>
      <w:r w:rsidR="00610E2D">
        <w:t>e</w:t>
      </w:r>
      <w:r>
        <w:t xml:space="preserve"> l’adeguatezza del servizio offerto, ARPAM richiede che il fornitore sia in possesso delle certificazioni di partnership adeguate per i prodotti in oggetto.</w:t>
      </w:r>
    </w:p>
    <w:p w:rsidR="005E2F25" w:rsidRDefault="00F16B66" w:rsidP="00610E2D">
      <w:pPr>
        <w:jc w:val="both"/>
      </w:pPr>
      <w:r>
        <w:t>In particolare si richiedono i seguenti livelli mini</w:t>
      </w:r>
      <w:r w:rsidR="00D050D8">
        <w:t>m</w:t>
      </w:r>
      <w:r>
        <w:t>i per specifico prodotto:</w:t>
      </w:r>
    </w:p>
    <w:p w:rsidR="005E2F25" w:rsidRDefault="00F16B66" w:rsidP="00610E2D">
      <w:pPr>
        <w:numPr>
          <w:ilvl w:val="0"/>
          <w:numId w:val="8"/>
        </w:numPr>
        <w:jc w:val="both"/>
      </w:pPr>
      <w:r>
        <w:t>Microsoft: level gold;</w:t>
      </w:r>
    </w:p>
    <w:p w:rsidR="005E2F25" w:rsidRDefault="00F16B66" w:rsidP="00610E2D">
      <w:pPr>
        <w:numPr>
          <w:ilvl w:val="0"/>
          <w:numId w:val="8"/>
        </w:numPr>
        <w:jc w:val="both"/>
      </w:pPr>
      <w:r>
        <w:t xml:space="preserve">VmWare: level </w:t>
      </w:r>
      <w:r w:rsidR="00535B3C">
        <w:t>advanced</w:t>
      </w:r>
      <w:r>
        <w:t>;</w:t>
      </w:r>
    </w:p>
    <w:p w:rsidR="005E2F25" w:rsidRPr="00494EE9" w:rsidRDefault="00F16B66" w:rsidP="00610E2D">
      <w:pPr>
        <w:numPr>
          <w:ilvl w:val="0"/>
          <w:numId w:val="8"/>
        </w:numPr>
        <w:jc w:val="both"/>
        <w:rPr>
          <w:lang w:val="en-GB"/>
        </w:rPr>
      </w:pPr>
      <w:r w:rsidRPr="00494EE9">
        <w:rPr>
          <w:lang w:val="en-GB"/>
        </w:rPr>
        <w:t>Trend Micro: level gold</w:t>
      </w:r>
      <w:r w:rsidR="00CE39B0" w:rsidRPr="00494EE9">
        <w:rPr>
          <w:lang w:val="en-GB"/>
        </w:rPr>
        <w:t>, officescan XG certified professional, APEXONE certified professional</w:t>
      </w:r>
      <w:r w:rsidRPr="00494EE9">
        <w:rPr>
          <w:lang w:val="en-GB"/>
        </w:rPr>
        <w:t>;</w:t>
      </w:r>
    </w:p>
    <w:p w:rsidR="005E2F25" w:rsidRDefault="00F16B66" w:rsidP="00610E2D">
      <w:pPr>
        <w:numPr>
          <w:ilvl w:val="0"/>
          <w:numId w:val="8"/>
        </w:numPr>
        <w:jc w:val="both"/>
      </w:pPr>
      <w:r>
        <w:t xml:space="preserve">Veritas-Symantec: </w:t>
      </w:r>
      <w:r w:rsidR="00535B3C">
        <w:t>r</w:t>
      </w:r>
      <w:r>
        <w:t>egistered partner</w:t>
      </w:r>
      <w:r w:rsidR="00D3128B">
        <w:t>.</w:t>
      </w:r>
    </w:p>
    <w:p w:rsidR="00535B3C" w:rsidRDefault="00535B3C" w:rsidP="00610E2D">
      <w:pPr>
        <w:jc w:val="both"/>
      </w:pPr>
    </w:p>
    <w:p w:rsidR="005E2F25" w:rsidRDefault="00F16B66" w:rsidP="00610E2D">
      <w:pPr>
        <w:jc w:val="both"/>
      </w:pPr>
      <w:r>
        <w:t>Il fornitore deve essere dotato di un NOC (Network Operation Center) da cui raggiungere in remoto le sedi di ARPAM e tramite il quale esercitare i servizi richiesti di diagnosi e risoluzione dei problemi.</w:t>
      </w:r>
    </w:p>
    <w:p w:rsidR="005E2F25" w:rsidRDefault="005E2F25" w:rsidP="00610E2D">
      <w:pPr>
        <w:jc w:val="both"/>
      </w:pPr>
    </w:p>
    <w:p w:rsidR="005E2F25" w:rsidRDefault="009210C0" w:rsidP="00491194">
      <w:pPr>
        <w:jc w:val="both"/>
      </w:pPr>
      <w:r>
        <w:lastRenderedPageBreak/>
        <w:t>Il fornitore si impegna ad adempiere con personale specializzato a tutti i servizi di assistenza</w:t>
      </w:r>
      <w:r w:rsidR="00491194">
        <w:t xml:space="preserve"> descritti in questo capitolato</w:t>
      </w:r>
      <w:r w:rsidR="004E7229">
        <w:t xml:space="preserve">, incluso il </w:t>
      </w:r>
      <w:r>
        <w:t>servizio</w:t>
      </w:r>
      <w:r w:rsidR="004E7229">
        <w:t xml:space="preserve"> NOC</w:t>
      </w:r>
      <w:r w:rsidR="00491194">
        <w:t>.</w:t>
      </w:r>
      <w:r w:rsidR="004E7229">
        <w:t xml:space="preserve"> </w:t>
      </w:r>
    </w:p>
    <w:p w:rsidR="005E2F25" w:rsidRDefault="005E2F25"/>
    <w:sectPr w:rsidR="005E2F25" w:rsidSect="00341039">
      <w:pgSz w:w="11906" w:h="16838"/>
      <w:pgMar w:top="1134" w:right="1134" w:bottom="1134" w:left="1134"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413"/>
    <w:multiLevelType w:val="multilevel"/>
    <w:tmpl w:val="A2A895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65B4ACD"/>
    <w:multiLevelType w:val="multilevel"/>
    <w:tmpl w:val="C2FA63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B4B3260"/>
    <w:multiLevelType w:val="multilevel"/>
    <w:tmpl w:val="BAB2C448"/>
    <w:lvl w:ilvl="0">
      <w:start w:val="1"/>
      <w:numFmt w:val="decimal"/>
      <w:pStyle w:val="Titolo1"/>
      <w:lvlText w:val="%1"/>
      <w:lvlJc w:val="left"/>
      <w:pPr>
        <w:ind w:left="0" w:firstLine="0"/>
      </w:pPr>
    </w:lvl>
    <w:lvl w:ilvl="1">
      <w:start w:val="1"/>
      <w:numFmt w:val="decimal"/>
      <w:pStyle w:val="Titolo2"/>
      <w:lvlText w:val="%1.%2"/>
      <w:lvlJc w:val="left"/>
      <w:pPr>
        <w:ind w:left="0" w:firstLine="0"/>
      </w:pPr>
    </w:lvl>
    <w:lvl w:ilvl="2">
      <w:start w:val="1"/>
      <w:numFmt w:val="decimal"/>
      <w:pStyle w:val="Titolo3"/>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6B11144"/>
    <w:multiLevelType w:val="multilevel"/>
    <w:tmpl w:val="444457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6CF6B3E"/>
    <w:multiLevelType w:val="multilevel"/>
    <w:tmpl w:val="D5BC36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20208E2"/>
    <w:multiLevelType w:val="multilevel"/>
    <w:tmpl w:val="D1F07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32B6813"/>
    <w:multiLevelType w:val="multilevel"/>
    <w:tmpl w:val="E30A8A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3EF34A8"/>
    <w:multiLevelType w:val="multilevel"/>
    <w:tmpl w:val="B120B4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7A05E31"/>
    <w:multiLevelType w:val="hybridMultilevel"/>
    <w:tmpl w:val="9D4C09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58CD74DF"/>
    <w:multiLevelType w:val="multilevel"/>
    <w:tmpl w:val="E2DA5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B367907"/>
    <w:multiLevelType w:val="multilevel"/>
    <w:tmpl w:val="8E20DC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D416286"/>
    <w:multiLevelType w:val="multilevel"/>
    <w:tmpl w:val="1842EA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6"/>
  </w:num>
  <w:num w:numId="3">
    <w:abstractNumId w:val="7"/>
  </w:num>
  <w:num w:numId="4">
    <w:abstractNumId w:val="1"/>
  </w:num>
  <w:num w:numId="5">
    <w:abstractNumId w:val="11"/>
  </w:num>
  <w:num w:numId="6">
    <w:abstractNumId w:val="0"/>
  </w:num>
  <w:num w:numId="7">
    <w:abstractNumId w:val="10"/>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5"/>
    <w:rsid w:val="000054E8"/>
    <w:rsid w:val="00022517"/>
    <w:rsid w:val="0012375E"/>
    <w:rsid w:val="00146877"/>
    <w:rsid w:val="00176964"/>
    <w:rsid w:val="00197E0D"/>
    <w:rsid w:val="001C11F4"/>
    <w:rsid w:val="001D2A87"/>
    <w:rsid w:val="002A5AC6"/>
    <w:rsid w:val="002A60F8"/>
    <w:rsid w:val="00341039"/>
    <w:rsid w:val="003B6C02"/>
    <w:rsid w:val="003E4028"/>
    <w:rsid w:val="004353D8"/>
    <w:rsid w:val="00491194"/>
    <w:rsid w:val="00494EE9"/>
    <w:rsid w:val="004B7946"/>
    <w:rsid w:val="004E7229"/>
    <w:rsid w:val="004F6ED0"/>
    <w:rsid w:val="00527C22"/>
    <w:rsid w:val="00535B3C"/>
    <w:rsid w:val="00570A8D"/>
    <w:rsid w:val="005B7733"/>
    <w:rsid w:val="005E2F25"/>
    <w:rsid w:val="00606C17"/>
    <w:rsid w:val="00610E2D"/>
    <w:rsid w:val="00621FA2"/>
    <w:rsid w:val="00652B9C"/>
    <w:rsid w:val="00676389"/>
    <w:rsid w:val="00745574"/>
    <w:rsid w:val="0076073A"/>
    <w:rsid w:val="007C7E2D"/>
    <w:rsid w:val="00906DA5"/>
    <w:rsid w:val="009210C0"/>
    <w:rsid w:val="00936F2C"/>
    <w:rsid w:val="009C05E4"/>
    <w:rsid w:val="009E095A"/>
    <w:rsid w:val="00A7228E"/>
    <w:rsid w:val="00AA0271"/>
    <w:rsid w:val="00AA30A9"/>
    <w:rsid w:val="00AE0562"/>
    <w:rsid w:val="00B3648C"/>
    <w:rsid w:val="00B572C4"/>
    <w:rsid w:val="00BE3BD8"/>
    <w:rsid w:val="00BE765A"/>
    <w:rsid w:val="00C46911"/>
    <w:rsid w:val="00C552ED"/>
    <w:rsid w:val="00C55A24"/>
    <w:rsid w:val="00CE39B0"/>
    <w:rsid w:val="00D02639"/>
    <w:rsid w:val="00D050D8"/>
    <w:rsid w:val="00D3128B"/>
    <w:rsid w:val="00D6251A"/>
    <w:rsid w:val="00E3715E"/>
    <w:rsid w:val="00E40151"/>
    <w:rsid w:val="00EC6CB9"/>
    <w:rsid w:val="00EE3593"/>
    <w:rsid w:val="00EE4B4F"/>
    <w:rsid w:val="00F16B66"/>
    <w:rsid w:val="00F235B8"/>
    <w:rsid w:val="00FA2600"/>
    <w:rsid w:val="00FB4E1B"/>
    <w:rsid w:val="00FD1137"/>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it-IT" w:eastAsia="zh-CN" w:bidi="hi-IN"/>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039"/>
    <w:rPr>
      <w:rFonts w:ascii="Verdana" w:hAnsi="Verdana"/>
      <w:sz w:val="22"/>
    </w:rPr>
  </w:style>
  <w:style w:type="paragraph" w:styleId="Titolo1">
    <w:name w:val="heading 1"/>
    <w:basedOn w:val="Normale"/>
    <w:next w:val="Corpotesto"/>
    <w:uiPriority w:val="9"/>
    <w:qFormat/>
    <w:rsid w:val="004353D8"/>
    <w:pPr>
      <w:numPr>
        <w:numId w:val="1"/>
      </w:numPr>
      <w:spacing w:before="240" w:after="120"/>
      <w:outlineLvl w:val="0"/>
    </w:pPr>
    <w:rPr>
      <w:b/>
      <w:bCs/>
      <w:sz w:val="28"/>
      <w:szCs w:val="36"/>
    </w:rPr>
  </w:style>
  <w:style w:type="paragraph" w:styleId="Titolo2">
    <w:name w:val="heading 2"/>
    <w:basedOn w:val="Normale"/>
    <w:next w:val="Corpotesto"/>
    <w:uiPriority w:val="9"/>
    <w:unhideWhenUsed/>
    <w:qFormat/>
    <w:rsid w:val="004353D8"/>
    <w:pPr>
      <w:numPr>
        <w:ilvl w:val="1"/>
        <w:numId w:val="1"/>
      </w:numPr>
      <w:spacing w:before="200" w:after="120"/>
      <w:outlineLvl w:val="1"/>
    </w:pPr>
    <w:rPr>
      <w:b/>
      <w:bCs/>
      <w:sz w:val="24"/>
      <w:szCs w:val="32"/>
    </w:rPr>
  </w:style>
  <w:style w:type="paragraph" w:styleId="Titolo3">
    <w:name w:val="heading 3"/>
    <w:basedOn w:val="Normale"/>
    <w:next w:val="Corpotesto"/>
    <w:uiPriority w:val="9"/>
    <w:semiHidden/>
    <w:unhideWhenUsed/>
    <w:qFormat/>
    <w:rsid w:val="00341039"/>
    <w:pPr>
      <w:numPr>
        <w:ilvl w:val="2"/>
        <w:numId w:val="1"/>
      </w:numPr>
      <w:spacing w:before="140" w:after="12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341039"/>
    <w:rPr>
      <w:rFonts w:ascii="OpenSymbol" w:eastAsia="OpenSymbol" w:hAnsi="OpenSymbol" w:cs="OpenSymbol"/>
    </w:rPr>
  </w:style>
  <w:style w:type="character" w:customStyle="1" w:styleId="CollegamentoInternet">
    <w:name w:val="Collegamento Internet"/>
    <w:rsid w:val="00341039"/>
    <w:rPr>
      <w:color w:val="000080"/>
      <w:u w:val="single"/>
    </w:rPr>
  </w:style>
  <w:style w:type="character" w:customStyle="1" w:styleId="Saltoaindice">
    <w:name w:val="Salto a indice"/>
    <w:qFormat/>
    <w:rsid w:val="00341039"/>
  </w:style>
  <w:style w:type="character" w:customStyle="1" w:styleId="CollegamentoInternetvisitato">
    <w:name w:val="Collegamento Internet visitato"/>
    <w:rsid w:val="00341039"/>
    <w:rPr>
      <w:color w:val="800000"/>
      <w:u w:val="single"/>
    </w:rPr>
  </w:style>
  <w:style w:type="character" w:customStyle="1" w:styleId="Caratteridinumerazione">
    <w:name w:val="Caratteri di numerazione"/>
    <w:qFormat/>
    <w:rsid w:val="00341039"/>
  </w:style>
  <w:style w:type="paragraph" w:styleId="Titolo">
    <w:name w:val="Title"/>
    <w:basedOn w:val="Normale"/>
    <w:next w:val="Corpotesto"/>
    <w:uiPriority w:val="10"/>
    <w:qFormat/>
    <w:rsid w:val="00341039"/>
    <w:pPr>
      <w:jc w:val="center"/>
    </w:pPr>
    <w:rPr>
      <w:b/>
      <w:bCs/>
      <w:sz w:val="32"/>
      <w:szCs w:val="56"/>
    </w:rPr>
  </w:style>
  <w:style w:type="paragraph" w:styleId="Corpotesto">
    <w:name w:val="Body Text"/>
    <w:basedOn w:val="Normale"/>
    <w:rsid w:val="00341039"/>
    <w:pPr>
      <w:spacing w:after="140" w:line="276" w:lineRule="auto"/>
    </w:pPr>
  </w:style>
  <w:style w:type="paragraph" w:styleId="Elenco">
    <w:name w:val="List"/>
    <w:basedOn w:val="Corpotesto"/>
    <w:rsid w:val="00341039"/>
  </w:style>
  <w:style w:type="paragraph" w:styleId="Didascalia">
    <w:name w:val="caption"/>
    <w:basedOn w:val="Normale"/>
    <w:qFormat/>
    <w:rsid w:val="00341039"/>
    <w:pPr>
      <w:suppressLineNumbers/>
      <w:spacing w:before="120" w:after="120"/>
    </w:pPr>
    <w:rPr>
      <w:i/>
      <w:iCs/>
      <w:sz w:val="24"/>
    </w:rPr>
  </w:style>
  <w:style w:type="paragraph" w:customStyle="1" w:styleId="Indice">
    <w:name w:val="Indice"/>
    <w:basedOn w:val="Normale"/>
    <w:qFormat/>
    <w:rsid w:val="00341039"/>
    <w:pPr>
      <w:suppressLineNumbers/>
    </w:pPr>
  </w:style>
  <w:style w:type="paragraph" w:styleId="Sottotitolo">
    <w:name w:val="Subtitle"/>
    <w:basedOn w:val="Normale"/>
    <w:next w:val="Corpotesto"/>
    <w:uiPriority w:val="11"/>
    <w:qFormat/>
    <w:rsid w:val="00341039"/>
    <w:pPr>
      <w:spacing w:before="60" w:after="120"/>
      <w:jc w:val="center"/>
    </w:pPr>
    <w:rPr>
      <w:sz w:val="30"/>
      <w:szCs w:val="36"/>
    </w:rPr>
  </w:style>
  <w:style w:type="paragraph" w:styleId="Titoloindice">
    <w:name w:val="index heading"/>
    <w:basedOn w:val="Normale"/>
    <w:rsid w:val="00341039"/>
    <w:pPr>
      <w:suppressLineNumbers/>
    </w:pPr>
    <w:rPr>
      <w:b/>
      <w:bCs/>
      <w:sz w:val="32"/>
      <w:szCs w:val="32"/>
    </w:rPr>
  </w:style>
  <w:style w:type="paragraph" w:styleId="Titoloindicefonti">
    <w:name w:val="toa heading"/>
    <w:basedOn w:val="Titoloindice"/>
    <w:rsid w:val="00341039"/>
  </w:style>
  <w:style w:type="paragraph" w:styleId="Sommario1">
    <w:name w:val="toc 1"/>
    <w:basedOn w:val="Indice"/>
    <w:uiPriority w:val="39"/>
    <w:rsid w:val="00341039"/>
    <w:pPr>
      <w:tabs>
        <w:tab w:val="right" w:leader="dot" w:pos="9638"/>
      </w:tabs>
    </w:pPr>
  </w:style>
  <w:style w:type="paragraph" w:styleId="Sommario2">
    <w:name w:val="toc 2"/>
    <w:basedOn w:val="Indice"/>
    <w:uiPriority w:val="39"/>
    <w:rsid w:val="00341039"/>
    <w:pPr>
      <w:tabs>
        <w:tab w:val="right" w:leader="dot" w:pos="9355"/>
      </w:tabs>
      <w:ind w:left="283"/>
    </w:pPr>
  </w:style>
  <w:style w:type="character" w:styleId="Collegamentoipertestuale">
    <w:name w:val="Hyperlink"/>
    <w:basedOn w:val="Carpredefinitoparagrafo"/>
    <w:uiPriority w:val="99"/>
    <w:unhideWhenUsed/>
    <w:rsid w:val="00F16B66"/>
    <w:rPr>
      <w:color w:val="0563C1" w:themeColor="hyperlink"/>
      <w:u w:val="single"/>
    </w:rPr>
  </w:style>
  <w:style w:type="paragraph" w:styleId="Paragrafoelenco">
    <w:name w:val="List Paragraph"/>
    <w:basedOn w:val="Normale"/>
    <w:uiPriority w:val="34"/>
    <w:qFormat/>
    <w:rsid w:val="0012375E"/>
    <w:pPr>
      <w:ind w:left="720"/>
      <w:contextualSpacing/>
    </w:pPr>
    <w:rPr>
      <w:rFonts w:cs="Mangal"/>
    </w:rPr>
  </w:style>
  <w:style w:type="character" w:styleId="Collegamentovisitato">
    <w:name w:val="FollowedHyperlink"/>
    <w:basedOn w:val="Carpredefinitoparagrafo"/>
    <w:uiPriority w:val="99"/>
    <w:semiHidden/>
    <w:unhideWhenUsed/>
    <w:rsid w:val="004F6ED0"/>
    <w:rPr>
      <w:color w:val="954F72" w:themeColor="followedHyperlink"/>
      <w:u w:val="single"/>
    </w:rPr>
  </w:style>
  <w:style w:type="paragraph" w:styleId="Testofumetto">
    <w:name w:val="Balloon Text"/>
    <w:basedOn w:val="Normale"/>
    <w:link w:val="TestofumettoCarattere"/>
    <w:uiPriority w:val="99"/>
    <w:semiHidden/>
    <w:unhideWhenUsed/>
    <w:rsid w:val="00EE359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E359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it-IT" w:eastAsia="zh-CN" w:bidi="hi-IN"/>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039"/>
    <w:rPr>
      <w:rFonts w:ascii="Verdana" w:hAnsi="Verdana"/>
      <w:sz w:val="22"/>
    </w:rPr>
  </w:style>
  <w:style w:type="paragraph" w:styleId="Titolo1">
    <w:name w:val="heading 1"/>
    <w:basedOn w:val="Normale"/>
    <w:next w:val="Corpotesto"/>
    <w:uiPriority w:val="9"/>
    <w:qFormat/>
    <w:rsid w:val="004353D8"/>
    <w:pPr>
      <w:numPr>
        <w:numId w:val="1"/>
      </w:numPr>
      <w:spacing w:before="240" w:after="120"/>
      <w:outlineLvl w:val="0"/>
    </w:pPr>
    <w:rPr>
      <w:b/>
      <w:bCs/>
      <w:sz w:val="28"/>
      <w:szCs w:val="36"/>
    </w:rPr>
  </w:style>
  <w:style w:type="paragraph" w:styleId="Titolo2">
    <w:name w:val="heading 2"/>
    <w:basedOn w:val="Normale"/>
    <w:next w:val="Corpotesto"/>
    <w:uiPriority w:val="9"/>
    <w:unhideWhenUsed/>
    <w:qFormat/>
    <w:rsid w:val="004353D8"/>
    <w:pPr>
      <w:numPr>
        <w:ilvl w:val="1"/>
        <w:numId w:val="1"/>
      </w:numPr>
      <w:spacing w:before="200" w:after="120"/>
      <w:outlineLvl w:val="1"/>
    </w:pPr>
    <w:rPr>
      <w:b/>
      <w:bCs/>
      <w:sz w:val="24"/>
      <w:szCs w:val="32"/>
    </w:rPr>
  </w:style>
  <w:style w:type="paragraph" w:styleId="Titolo3">
    <w:name w:val="heading 3"/>
    <w:basedOn w:val="Normale"/>
    <w:next w:val="Corpotesto"/>
    <w:uiPriority w:val="9"/>
    <w:semiHidden/>
    <w:unhideWhenUsed/>
    <w:qFormat/>
    <w:rsid w:val="00341039"/>
    <w:pPr>
      <w:numPr>
        <w:ilvl w:val="2"/>
        <w:numId w:val="1"/>
      </w:numPr>
      <w:spacing w:before="140" w:after="12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341039"/>
    <w:rPr>
      <w:rFonts w:ascii="OpenSymbol" w:eastAsia="OpenSymbol" w:hAnsi="OpenSymbol" w:cs="OpenSymbol"/>
    </w:rPr>
  </w:style>
  <w:style w:type="character" w:customStyle="1" w:styleId="CollegamentoInternet">
    <w:name w:val="Collegamento Internet"/>
    <w:rsid w:val="00341039"/>
    <w:rPr>
      <w:color w:val="000080"/>
      <w:u w:val="single"/>
    </w:rPr>
  </w:style>
  <w:style w:type="character" w:customStyle="1" w:styleId="Saltoaindice">
    <w:name w:val="Salto a indice"/>
    <w:qFormat/>
    <w:rsid w:val="00341039"/>
  </w:style>
  <w:style w:type="character" w:customStyle="1" w:styleId="CollegamentoInternetvisitato">
    <w:name w:val="Collegamento Internet visitato"/>
    <w:rsid w:val="00341039"/>
    <w:rPr>
      <w:color w:val="800000"/>
      <w:u w:val="single"/>
    </w:rPr>
  </w:style>
  <w:style w:type="character" w:customStyle="1" w:styleId="Caratteridinumerazione">
    <w:name w:val="Caratteri di numerazione"/>
    <w:qFormat/>
    <w:rsid w:val="00341039"/>
  </w:style>
  <w:style w:type="paragraph" w:styleId="Titolo">
    <w:name w:val="Title"/>
    <w:basedOn w:val="Normale"/>
    <w:next w:val="Corpotesto"/>
    <w:uiPriority w:val="10"/>
    <w:qFormat/>
    <w:rsid w:val="00341039"/>
    <w:pPr>
      <w:jc w:val="center"/>
    </w:pPr>
    <w:rPr>
      <w:b/>
      <w:bCs/>
      <w:sz w:val="32"/>
      <w:szCs w:val="56"/>
    </w:rPr>
  </w:style>
  <w:style w:type="paragraph" w:styleId="Corpotesto">
    <w:name w:val="Body Text"/>
    <w:basedOn w:val="Normale"/>
    <w:rsid w:val="00341039"/>
    <w:pPr>
      <w:spacing w:after="140" w:line="276" w:lineRule="auto"/>
    </w:pPr>
  </w:style>
  <w:style w:type="paragraph" w:styleId="Elenco">
    <w:name w:val="List"/>
    <w:basedOn w:val="Corpotesto"/>
    <w:rsid w:val="00341039"/>
  </w:style>
  <w:style w:type="paragraph" w:styleId="Didascalia">
    <w:name w:val="caption"/>
    <w:basedOn w:val="Normale"/>
    <w:qFormat/>
    <w:rsid w:val="00341039"/>
    <w:pPr>
      <w:suppressLineNumbers/>
      <w:spacing w:before="120" w:after="120"/>
    </w:pPr>
    <w:rPr>
      <w:i/>
      <w:iCs/>
      <w:sz w:val="24"/>
    </w:rPr>
  </w:style>
  <w:style w:type="paragraph" w:customStyle="1" w:styleId="Indice">
    <w:name w:val="Indice"/>
    <w:basedOn w:val="Normale"/>
    <w:qFormat/>
    <w:rsid w:val="00341039"/>
    <w:pPr>
      <w:suppressLineNumbers/>
    </w:pPr>
  </w:style>
  <w:style w:type="paragraph" w:styleId="Sottotitolo">
    <w:name w:val="Subtitle"/>
    <w:basedOn w:val="Normale"/>
    <w:next w:val="Corpotesto"/>
    <w:uiPriority w:val="11"/>
    <w:qFormat/>
    <w:rsid w:val="00341039"/>
    <w:pPr>
      <w:spacing w:before="60" w:after="120"/>
      <w:jc w:val="center"/>
    </w:pPr>
    <w:rPr>
      <w:sz w:val="30"/>
      <w:szCs w:val="36"/>
    </w:rPr>
  </w:style>
  <w:style w:type="paragraph" w:styleId="Titoloindice">
    <w:name w:val="index heading"/>
    <w:basedOn w:val="Normale"/>
    <w:rsid w:val="00341039"/>
    <w:pPr>
      <w:suppressLineNumbers/>
    </w:pPr>
    <w:rPr>
      <w:b/>
      <w:bCs/>
      <w:sz w:val="32"/>
      <w:szCs w:val="32"/>
    </w:rPr>
  </w:style>
  <w:style w:type="paragraph" w:styleId="Titoloindicefonti">
    <w:name w:val="toa heading"/>
    <w:basedOn w:val="Titoloindice"/>
    <w:rsid w:val="00341039"/>
  </w:style>
  <w:style w:type="paragraph" w:styleId="Sommario1">
    <w:name w:val="toc 1"/>
    <w:basedOn w:val="Indice"/>
    <w:uiPriority w:val="39"/>
    <w:rsid w:val="00341039"/>
    <w:pPr>
      <w:tabs>
        <w:tab w:val="right" w:leader="dot" w:pos="9638"/>
      </w:tabs>
    </w:pPr>
  </w:style>
  <w:style w:type="paragraph" w:styleId="Sommario2">
    <w:name w:val="toc 2"/>
    <w:basedOn w:val="Indice"/>
    <w:uiPriority w:val="39"/>
    <w:rsid w:val="00341039"/>
    <w:pPr>
      <w:tabs>
        <w:tab w:val="right" w:leader="dot" w:pos="9355"/>
      </w:tabs>
      <w:ind w:left="283"/>
    </w:pPr>
  </w:style>
  <w:style w:type="character" w:styleId="Collegamentoipertestuale">
    <w:name w:val="Hyperlink"/>
    <w:basedOn w:val="Carpredefinitoparagrafo"/>
    <w:uiPriority w:val="99"/>
    <w:unhideWhenUsed/>
    <w:rsid w:val="00F16B66"/>
    <w:rPr>
      <w:color w:val="0563C1" w:themeColor="hyperlink"/>
      <w:u w:val="single"/>
    </w:rPr>
  </w:style>
  <w:style w:type="paragraph" w:styleId="Paragrafoelenco">
    <w:name w:val="List Paragraph"/>
    <w:basedOn w:val="Normale"/>
    <w:uiPriority w:val="34"/>
    <w:qFormat/>
    <w:rsid w:val="0012375E"/>
    <w:pPr>
      <w:ind w:left="720"/>
      <w:contextualSpacing/>
    </w:pPr>
    <w:rPr>
      <w:rFonts w:cs="Mangal"/>
    </w:rPr>
  </w:style>
  <w:style w:type="character" w:styleId="Collegamentovisitato">
    <w:name w:val="FollowedHyperlink"/>
    <w:basedOn w:val="Carpredefinitoparagrafo"/>
    <w:uiPriority w:val="99"/>
    <w:semiHidden/>
    <w:unhideWhenUsed/>
    <w:rsid w:val="004F6ED0"/>
    <w:rPr>
      <w:color w:val="954F72" w:themeColor="followedHyperlink"/>
      <w:u w:val="single"/>
    </w:rPr>
  </w:style>
  <w:style w:type="paragraph" w:styleId="Testofumetto">
    <w:name w:val="Balloon Text"/>
    <w:basedOn w:val="Normale"/>
    <w:link w:val="TestofumettoCarattere"/>
    <w:uiPriority w:val="99"/>
    <w:semiHidden/>
    <w:unhideWhenUsed/>
    <w:rsid w:val="00EE359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E359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2912</Words>
  <Characters>16601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claudia.manciola</dc:creator>
  <cp:lastModifiedBy>Cesaroni Cinza</cp:lastModifiedBy>
  <cp:revision>2</cp:revision>
  <dcterms:created xsi:type="dcterms:W3CDTF">2020-07-10T08:05:00Z</dcterms:created>
  <dcterms:modified xsi:type="dcterms:W3CDTF">2020-07-10T08:05:00Z</dcterms:modified>
  <dc:language>it-IT</dc:language>
</cp:coreProperties>
</file>