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5134A" w14:textId="4A832B34" w:rsidR="00740257" w:rsidRDefault="00740257" w:rsidP="00732D69">
      <w:pPr>
        <w:jc w:val="both"/>
        <w:rPr>
          <w:rFonts w:ascii="Arial" w:hAnsi="Arial" w:cs="Arial"/>
          <w:sz w:val="24"/>
          <w:szCs w:val="24"/>
        </w:rPr>
      </w:pPr>
      <w:r w:rsidRPr="00740257">
        <w:rPr>
          <w:rFonts w:ascii="Arial" w:hAnsi="Arial" w:cs="Arial"/>
          <w:b/>
          <w:sz w:val="24"/>
          <w:szCs w:val="24"/>
        </w:rPr>
        <w:t>Il Settimo Programma Comunitario di Azione per l'ambiente denominato </w:t>
      </w:r>
      <w:r w:rsidRPr="00740257">
        <w:rPr>
          <w:rFonts w:ascii="Arial" w:hAnsi="Arial" w:cs="Arial"/>
          <w:b/>
          <w:i/>
          <w:iCs/>
          <w:sz w:val="24"/>
          <w:szCs w:val="24"/>
        </w:rPr>
        <w:t>"Vivere bene entro i limiti del nostro pianeta"</w:t>
      </w:r>
      <w:r w:rsidRPr="00740257">
        <w:rPr>
          <w:rFonts w:ascii="Arial" w:hAnsi="Arial" w:cs="Arial"/>
          <w:b/>
          <w:sz w:val="24"/>
          <w:szCs w:val="24"/>
        </w:rPr>
        <w:t>, valido fino al 31 dicembre 2020</w:t>
      </w:r>
      <w:r w:rsidRPr="00740257">
        <w:rPr>
          <w:rFonts w:ascii="Arial" w:hAnsi="Arial" w:cs="Arial"/>
          <w:sz w:val="24"/>
          <w:szCs w:val="24"/>
        </w:rPr>
        <w:t xml:space="preserve">, fissa le priorità e gli obiettivi della politica ambientale della UE fondando la sua azione sul principio </w:t>
      </w:r>
      <w:r w:rsidRPr="00740257">
        <w:rPr>
          <w:rFonts w:ascii="Arial" w:hAnsi="Arial" w:cs="Arial"/>
          <w:i/>
          <w:sz w:val="24"/>
          <w:szCs w:val="24"/>
          <w:u w:val="single"/>
        </w:rPr>
        <w:t>"chi inquina paga"</w:t>
      </w:r>
      <w:r w:rsidRPr="00740257">
        <w:rPr>
          <w:rFonts w:ascii="Arial" w:hAnsi="Arial" w:cs="Arial"/>
          <w:sz w:val="24"/>
          <w:szCs w:val="24"/>
        </w:rPr>
        <w:t>, sul principio di precauzione e di azione preventiva e su quello di riduzione dell'inquinamento alla fonte.</w:t>
      </w:r>
    </w:p>
    <w:p w14:paraId="3C7D9120" w14:textId="734C9AA1" w:rsidR="00740257" w:rsidRPr="000F5656" w:rsidRDefault="00740257" w:rsidP="00732D69">
      <w:p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Il Programma individua nove obiettivi prioritari da realizzare:</w:t>
      </w:r>
    </w:p>
    <w:p w14:paraId="383546ED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proteggere, conservare e migliorare il capitale naturale dell'Unione;</w:t>
      </w:r>
    </w:p>
    <w:p w14:paraId="6EEEC4D1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trasformare l'Unione in un'economia a basse emissioni di carbonio, efficiente nell’impiego delle risorse, verde e competitiva;</w:t>
      </w:r>
    </w:p>
    <w:p w14:paraId="59017425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proteggere i cittadini da pressioni e rischi ambientali per la salute e il benessere;</w:t>
      </w:r>
    </w:p>
    <w:p w14:paraId="27D190C6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sfruttare al massimo i vantaggi della legislazione Ue in materia di ambiente migliorandone l’attuazione;</w:t>
      </w:r>
    </w:p>
    <w:p w14:paraId="2DABD3E6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migliorare le basi scientifiche della politica ambientale dell’Unione;</w:t>
      </w:r>
    </w:p>
    <w:p w14:paraId="33ECDB79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garantire investimenti a sostegno delle politiche in materia di ambiente e clima e tener conto delle esternalità ambientali;</w:t>
      </w:r>
    </w:p>
    <w:p w14:paraId="20AC7E49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migliorare l'integrazione ambientale e la coerenza delle politiche;</w:t>
      </w:r>
    </w:p>
    <w:p w14:paraId="14757B62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migliorare la sostenibilità delle città dell'Unione;</w:t>
      </w:r>
    </w:p>
    <w:p w14:paraId="7A0B0F4D" w14:textId="77777777" w:rsidR="00740257" w:rsidRPr="000F5656" w:rsidRDefault="00740257" w:rsidP="00732D6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 xml:space="preserve">aumentare l'efficacia dell'azione </w:t>
      </w:r>
      <w:proofErr w:type="spellStart"/>
      <w:r w:rsidRPr="000F5656">
        <w:rPr>
          <w:rFonts w:ascii="Arial" w:hAnsi="Arial" w:cs="Arial"/>
          <w:sz w:val="24"/>
          <w:szCs w:val="24"/>
        </w:rPr>
        <w:t>unionale</w:t>
      </w:r>
      <w:proofErr w:type="spellEnd"/>
      <w:r w:rsidRPr="000F5656">
        <w:rPr>
          <w:rFonts w:ascii="Arial" w:hAnsi="Arial" w:cs="Arial"/>
          <w:sz w:val="24"/>
          <w:szCs w:val="24"/>
        </w:rPr>
        <w:t xml:space="preserve"> nell'affrontare le sfide ambientali e climatiche a livello regionale e internazionale.</w:t>
      </w:r>
    </w:p>
    <w:p w14:paraId="1556FFBA" w14:textId="77777777" w:rsidR="00740257" w:rsidRPr="000F5656" w:rsidRDefault="00740257" w:rsidP="00732D69">
      <w:p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Nell’ambito dell’obiettivo 2 “trasformare l'Unione in un'economia a basse emissioni di carbonio, efficiente nell’impiego delle risorse, verde e competitiva” si definisce una strategia integrata di "inverdimento” dell’economia con azioni mirate:</w:t>
      </w:r>
    </w:p>
    <w:p w14:paraId="459D34B3" w14:textId="77777777" w:rsidR="00740257" w:rsidRPr="000F5656" w:rsidRDefault="00740257" w:rsidP="00732D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al mondo produttivo, attraverso l’adozione dell’eco-innovazione e delle migliori tecniche disponibili (BAT), nonché di EMAS quale strumento che incoraggia e favorisce tale evoluzione verde;</w:t>
      </w:r>
      <w:bookmarkStart w:id="0" w:name="_GoBack"/>
      <w:bookmarkEnd w:id="0"/>
    </w:p>
    <w:p w14:paraId="3AFB7E5C" w14:textId="77777777" w:rsidR="00740257" w:rsidRPr="000F5656" w:rsidRDefault="00740257" w:rsidP="00732D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al mercato, attraverso la diffusione di strumenti, quali l’ECOLABEL UE, capaci di fornire ai consumatori informazioni precise, facilmente comprensibili e affidabili sui prodotti e servizi che acquistano favorendo in tal modo l’aumento dell’offerta di prodotti sostenibili per l’ambiente e stimolando una transizione significativa nella domanda di tali prodotti.</w:t>
      </w:r>
    </w:p>
    <w:p w14:paraId="5D2B6643" w14:textId="77777777" w:rsidR="00740257" w:rsidRPr="000F5656" w:rsidRDefault="00740257" w:rsidP="00732D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all'integrazione ed al principio della sussidiarietà, secondo quanto previsto dalla Commissione Europea in materia di Politica Integrata di Prodotto (IPP).</w:t>
      </w:r>
    </w:p>
    <w:p w14:paraId="64FF062F" w14:textId="77777777" w:rsidR="00740257" w:rsidRPr="000F5656" w:rsidRDefault="00740257" w:rsidP="00732D69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5656">
        <w:rPr>
          <w:rFonts w:ascii="Arial" w:hAnsi="Arial" w:cs="Arial"/>
          <w:sz w:val="24"/>
          <w:szCs w:val="24"/>
        </w:rPr>
        <w:t>agli Enti Pubblici, attraverso l'implementazione di politiche di acquisti verdi (Green Public Procurement - GPP)</w:t>
      </w:r>
    </w:p>
    <w:p w14:paraId="269D1DDB" w14:textId="77777777" w:rsidR="00740257" w:rsidRPr="000F5656" w:rsidRDefault="00740257" w:rsidP="00732D69">
      <w:pPr>
        <w:jc w:val="both"/>
        <w:rPr>
          <w:rFonts w:ascii="Arial" w:hAnsi="Arial" w:cs="Arial"/>
          <w:sz w:val="24"/>
          <w:szCs w:val="24"/>
        </w:rPr>
      </w:pPr>
    </w:p>
    <w:p w14:paraId="7D9B9D36" w14:textId="77777777" w:rsidR="0095593E" w:rsidRDefault="0095593E"/>
    <w:sectPr w:rsidR="009559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E0F"/>
    <w:multiLevelType w:val="multilevel"/>
    <w:tmpl w:val="A156C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AD1665"/>
    <w:multiLevelType w:val="multilevel"/>
    <w:tmpl w:val="C898E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23"/>
    <w:rsid w:val="00732D69"/>
    <w:rsid w:val="00740257"/>
    <w:rsid w:val="0095593E"/>
    <w:rsid w:val="00EA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19CC"/>
  <w15:chartTrackingRefBased/>
  <w15:docId w15:val="{37CD6010-14CA-4E51-A9EB-2B118C7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40257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Allegrezza Federica</dc:creator>
  <cp:keywords/>
  <dc:description/>
  <cp:lastModifiedBy>Allegrezza Federica</cp:lastModifiedBy>
  <cp:revision>3</cp:revision>
  <dcterms:created xsi:type="dcterms:W3CDTF">2019-09-09T11:11:00Z</dcterms:created>
  <dcterms:modified xsi:type="dcterms:W3CDTF">2019-09-09T11:11:00Z</dcterms:modified>
</cp:coreProperties>
</file>